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E1" w:rsidRDefault="00B70041" w:rsidP="004853E1">
      <w:pP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  <w:t>2017</w:t>
      </w:r>
      <w:r w:rsidR="004853E1"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  <w:t xml:space="preserve"> Teacher of the Year </w:t>
      </w:r>
      <w:r w:rsidR="004853E1" w:rsidRPr="004853E1"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  <w:t>Nomination/Application Guidelines</w:t>
      </w:r>
    </w:p>
    <w:p w:rsidR="004853E1" w:rsidRPr="004853E1" w:rsidRDefault="004853E1" w:rsidP="004853E1">
      <w:pP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D292A"/>
          <w:kern w:val="36"/>
          <w:sz w:val="27"/>
          <w:szCs w:val="27"/>
        </w:rPr>
      </w:pPr>
    </w:p>
    <w:p w:rsidR="004853E1" w:rsidRPr="004853E1" w:rsidRDefault="004853E1" w:rsidP="004853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Participating school districts and open-enrollment charter schools may nominate two teachers — one elementary and one secondary educator. </w:t>
      </w:r>
    </w:p>
    <w:p w:rsidR="004853E1" w:rsidRPr="004853E1" w:rsidRDefault="004853E1" w:rsidP="004853E1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4853E1">
        <w:rPr>
          <w:rFonts w:ascii="Arial" w:eastAsia="Times New Roman" w:hAnsi="Arial" w:cs="Arial"/>
          <w:b/>
          <w:bCs/>
          <w:color w:val="333333"/>
          <w:sz w:val="21"/>
          <w:szCs w:val="21"/>
        </w:rPr>
        <w:t>Categories</w:t>
      </w:r>
    </w:p>
    <w:p w:rsidR="004853E1" w:rsidRPr="004853E1" w:rsidRDefault="004853E1" w:rsidP="00485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In most cases, the elementary category consists of early childhood/pre-K through grade 5 teachers, and the secondary category is for teachers of grades 6-12. However, grade divisions and classroom arrangements may vary from district to district. In general, elementary teachers will instruct the same class throughout the day in what is regarded as a traditional grade-school setting; secondary teachers will conduct classes in subject areas in a class-period or block-time schedule to different groups of students during the school day. Any questions regarding the categories should be referred to </w:t>
      </w:r>
      <w:hyperlink r:id="rId5" w:history="1">
        <w:r w:rsidRPr="004853E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TASA</w:t>
        </w:r>
      </w:hyperlink>
      <w:r w:rsidRPr="004853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853E1" w:rsidRPr="004853E1" w:rsidRDefault="004853E1" w:rsidP="00485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853E1" w:rsidRPr="004853E1" w:rsidRDefault="004853E1" w:rsidP="004853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4853E1">
        <w:rPr>
          <w:rFonts w:ascii="Arial" w:eastAsia="Times New Roman" w:hAnsi="Arial" w:cs="Arial"/>
          <w:b/>
          <w:bCs/>
          <w:color w:val="333333"/>
          <w:sz w:val="21"/>
          <w:szCs w:val="21"/>
        </w:rPr>
        <w:t>Application Instructions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Complete the entire </w:t>
      </w:r>
      <w:hyperlink r:id="rId6" w:tgtFrame="_blank" w:history="1">
        <w:r w:rsidRPr="004853E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application form</w:t>
        </w:r>
      </w:hyperlink>
      <w:r w:rsidRPr="004853E1">
        <w:rPr>
          <w:rFonts w:ascii="Arial" w:eastAsia="Times New Roman" w:hAnsi="Arial" w:cs="Arial"/>
          <w:color w:val="333333"/>
          <w:sz w:val="18"/>
          <w:szCs w:val="18"/>
        </w:rPr>
        <w:t>, cover sheet, and essay questions, providing all information requested.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Incomplete applications will be rejected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Be brief and succinct in written responses, focusing on the most significant experiences and characteristics. Double-check for spelling errors. Candidates who add a personal touch to their applications will produce a stronger entry, as well as provide contest judges — who have a limited amount of time to evaluate each entry — with an application that is more readable and targets a nominee’s strengths.</w:t>
      </w:r>
    </w:p>
    <w:p w:rsidR="004853E1" w:rsidRPr="004853E1" w:rsidRDefault="00B7004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Submit Section I (page 2</w:t>
      </w:r>
      <w:bookmarkStart w:id="0" w:name="_GoBack"/>
      <w:bookmarkEnd w:id="0"/>
      <w:r w:rsidR="004853E1" w:rsidRPr="004853E1">
        <w:rPr>
          <w:rFonts w:ascii="Arial" w:eastAsia="Times New Roman" w:hAnsi="Arial" w:cs="Arial"/>
          <w:color w:val="333333"/>
          <w:sz w:val="18"/>
          <w:szCs w:val="18"/>
        </w:rPr>
        <w:t>) on the form provided. Sections II-VIII may be produced using your word processing software, but please adhere to the format established in the application. Number the sections and the pages. The resulting document should be a clean, clear copy suitable for easy black-and-white copying and placement in a three-ring binder. See more information on formatting below.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Make sure the candidate, the candidate’s principal and the candidate’s district superintendent (chief school administrator)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sign the application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Include a photograph 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of the candidate. It can be a print or electronic file, but it must be suitable for publicity purposes (a 5"x7" color, high resolution, head shot is ideal). No photocopies will be accepted.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Submit the completed application, with answers to the essay questions and the cover sheet with original signatures of the applicant, principal and superintendent, to your </w:t>
      </w:r>
      <w:hyperlink r:id="rId7" w:tgtFrame="_blank" w:history="1">
        <w:r w:rsidRPr="004853E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Regional Education Service Center</w:t>
        </w:r>
      </w:hyperlink>
      <w:r w:rsidRPr="004853E1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no later than </w:t>
      </w:r>
      <w:r w:rsidR="00B70041">
        <w:rPr>
          <w:rFonts w:ascii="Arial" w:eastAsia="Times New Roman" w:hAnsi="Arial" w:cs="Arial"/>
          <w:color w:val="0000FF"/>
          <w:sz w:val="18"/>
          <w:szCs w:val="18"/>
          <w:u w:val="single"/>
        </w:rPr>
        <w:t>5 p.m., June 10, 2016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. This is considered the official entry and any failure to meet this deadline will result in disqualification.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Electronic submission of applications (email attachment or fax) is encouraged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. If application materials are faxed, an email attachment submission of the candidate photo is required.</w:t>
      </w:r>
    </w:p>
    <w:p w:rsidR="004853E1" w:rsidRPr="004853E1" w:rsidRDefault="004853E1" w:rsidP="00485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Both candidates and their districts should retain copies of entry materials, as originals cannot be returned.</w:t>
      </w:r>
    </w:p>
    <w:p w:rsidR="004853E1" w:rsidRPr="004853E1" w:rsidRDefault="004853E1" w:rsidP="004853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 w:rsidRPr="004853E1">
        <w:rPr>
          <w:rFonts w:ascii="Arial" w:eastAsia="Times New Roman" w:hAnsi="Arial" w:cs="Arial"/>
          <w:b/>
          <w:bCs/>
          <w:color w:val="333333"/>
          <w:sz w:val="21"/>
          <w:szCs w:val="21"/>
        </w:rPr>
        <w:t>Formatting </w:t>
      </w:r>
    </w:p>
    <w:p w:rsidR="004853E1" w:rsidRPr="004853E1" w:rsidRDefault="004853E1" w:rsidP="004853E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Use the completed Ca</w:t>
      </w:r>
      <w:r w:rsidR="00B70041">
        <w:rPr>
          <w:rFonts w:ascii="Arial" w:eastAsia="Times New Roman" w:hAnsi="Arial" w:cs="Arial"/>
          <w:color w:val="333333"/>
          <w:sz w:val="18"/>
          <w:szCs w:val="18"/>
        </w:rPr>
        <w:t>ndidate Application Form (page 2</w:t>
      </w:r>
      <w:r w:rsidRPr="004853E1">
        <w:rPr>
          <w:rFonts w:ascii="Arial" w:eastAsia="Times New Roman" w:hAnsi="Arial" w:cs="Arial"/>
          <w:color w:val="333333"/>
          <w:sz w:val="18"/>
          <w:szCs w:val="18"/>
        </w:rPr>
        <w:t>) as the cover sheet for the entry. Please do not add a cover sheet with photos or artwork.</w:t>
      </w:r>
    </w:p>
    <w:p w:rsidR="004853E1" w:rsidRPr="004853E1" w:rsidRDefault="004853E1" w:rsidP="004853E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Type (using word-processing software) all essay question answers, using an easy-to-read font that is no smaller than 10 point. Allow at least a 1-inch margin. Double space.</w:t>
      </w:r>
    </w:p>
    <w:p w:rsidR="004853E1" w:rsidRPr="004853E1" w:rsidRDefault="004853E1" w:rsidP="00485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Headings that identify the essay topics, such as PROFESSIONAL BIOGRAPHY or PHILOSOPHY OF TEACHING, should be at the beginning of each section.</w:t>
      </w:r>
    </w:p>
    <w:p w:rsidR="004853E1" w:rsidRPr="004853E1" w:rsidRDefault="004853E1" w:rsidP="004853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Observe the page limits and spacing for each section. </w:t>
      </w:r>
      <w:r w:rsidRPr="004853E1">
        <w:rPr>
          <w:rFonts w:ascii="Arial" w:eastAsia="Times New Roman" w:hAnsi="Arial" w:cs="Arial"/>
          <w:b/>
          <w:bCs/>
          <w:color w:val="333333"/>
          <w:sz w:val="18"/>
          <w:szCs w:val="18"/>
        </w:rPr>
        <w:t>Any additional pages and/or materials submitted will not be presented to the Selection Committee.</w:t>
      </w:r>
    </w:p>
    <w:p w:rsidR="00A02B6B" w:rsidRPr="004853E1" w:rsidRDefault="004853E1" w:rsidP="004853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853E1">
        <w:rPr>
          <w:rFonts w:ascii="Arial" w:eastAsia="Times New Roman" w:hAnsi="Arial" w:cs="Arial"/>
          <w:color w:val="333333"/>
          <w:sz w:val="18"/>
          <w:szCs w:val="18"/>
        </w:rPr>
        <w:t>The application, on plain white paper, should be paper-clipped or submitted in a clear plastic folder with a simple sideways clasp. No notebooks or loose-leaf binders, please.</w:t>
      </w:r>
    </w:p>
    <w:sectPr w:rsidR="00A02B6B" w:rsidRPr="0048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395"/>
    <w:multiLevelType w:val="multilevel"/>
    <w:tmpl w:val="BCA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72F68"/>
    <w:multiLevelType w:val="multilevel"/>
    <w:tmpl w:val="CE7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D538F"/>
    <w:multiLevelType w:val="multilevel"/>
    <w:tmpl w:val="98C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A1317"/>
    <w:multiLevelType w:val="multilevel"/>
    <w:tmpl w:val="FBC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E1"/>
    <w:rsid w:val="00457163"/>
    <w:rsid w:val="004853E1"/>
    <w:rsid w:val="00A02B6B"/>
    <w:rsid w:val="00B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1B5F"/>
  <w15:chartTrackingRefBased/>
  <w15:docId w15:val="{3828454F-C5F1-4553-9B86-626B1A27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85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853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853E1"/>
  </w:style>
  <w:style w:type="character" w:styleId="Strong">
    <w:name w:val="Strong"/>
    <w:basedOn w:val="DefaultParagraphFont"/>
    <w:uiPriority w:val="22"/>
    <w:qFormat/>
    <w:rsid w:val="004853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3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472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sanet.org/Page/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anet.org/cms/lib07/TX01923126/Centricity/domain/59/2016/application.doc" TargetMode="External"/><Relationship Id="rId5" Type="http://schemas.openxmlformats.org/officeDocument/2006/relationships/hyperlink" Target="mailto:texastoy@tasan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ESC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Simpson</dc:creator>
  <cp:keywords/>
  <dc:description/>
  <cp:lastModifiedBy>Ron Simpson</cp:lastModifiedBy>
  <cp:revision>3</cp:revision>
  <dcterms:created xsi:type="dcterms:W3CDTF">2016-02-23T17:01:00Z</dcterms:created>
  <dcterms:modified xsi:type="dcterms:W3CDTF">2016-02-23T17:03:00Z</dcterms:modified>
</cp:coreProperties>
</file>