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EC" w:rsidRDefault="002B78FA" w:rsidP="002011EC">
      <w:pPr>
        <w:rPr>
          <w:b/>
        </w:rPr>
      </w:pPr>
      <w:r>
        <w:rPr>
          <w:b/>
          <w:noProof/>
        </w:rPr>
        <w:drawing>
          <wp:inline distT="0" distB="0" distL="0" distR="0" wp14:anchorId="782AD7EF" wp14:editId="1EAAF70B">
            <wp:extent cx="1143000" cy="1404597"/>
            <wp:effectExtent l="0" t="0" r="0" b="5715"/>
            <wp:docPr id="1" name="Picture 1" descr="R10 logo" title="Region 1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ysh\Documents\logo r10\R10 Cube Full B&amp;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18" cy="141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D4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171450</wp:posOffset>
                </wp:positionV>
                <wp:extent cx="3714750" cy="733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1EC" w:rsidRPr="00686D2C" w:rsidRDefault="00686D2C" w:rsidP="002011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PE"/>
                              </w:rPr>
                              <w:t>¿Qué es</w:t>
                            </w:r>
                            <w:r w:rsidR="002011EC" w:rsidRPr="00686D2C">
                              <w:rPr>
                                <w:b/>
                                <w:sz w:val="28"/>
                                <w:szCs w:val="28"/>
                                <w:lang w:val="es-PE"/>
                              </w:rPr>
                              <w:t xml:space="preserve"> </w:t>
                            </w:r>
                            <w:r w:rsidRPr="00686D2C">
                              <w:rPr>
                                <w:b/>
                                <w:bCs/>
                                <w:sz w:val="28"/>
                                <w:szCs w:val="28"/>
                                <w:lang w:val="es-PE"/>
                              </w:rPr>
                              <w:t xml:space="preserve">la </w:t>
                            </w:r>
                            <w:proofErr w:type="spellStart"/>
                            <w:r w:rsidRPr="00686D2C">
                              <w:rPr>
                                <w:b/>
                                <w:bCs/>
                                <w:sz w:val="28"/>
                                <w:szCs w:val="28"/>
                                <w:lang w:val="es-PE"/>
                              </w:rPr>
                              <w:t>Currícula</w:t>
                            </w:r>
                            <w:proofErr w:type="spellEnd"/>
                            <w:r w:rsidRPr="00686D2C">
                              <w:rPr>
                                <w:b/>
                                <w:bCs/>
                                <w:sz w:val="28"/>
                                <w:szCs w:val="28"/>
                                <w:lang w:val="es-PE"/>
                              </w:rPr>
                              <w:t xml:space="preserve"> Central Expandida (ECC) para los estudiantes con </w:t>
                            </w:r>
                            <w:r w:rsidR="00C07E95">
                              <w:rPr>
                                <w:b/>
                                <w:bCs/>
                                <w:sz w:val="28"/>
                                <w:szCs w:val="28"/>
                                <w:lang w:val="es-PE"/>
                              </w:rPr>
                              <w:t>discapacidades</w:t>
                            </w:r>
                            <w:r w:rsidRPr="00686D2C">
                              <w:rPr>
                                <w:b/>
                                <w:bCs/>
                                <w:sz w:val="28"/>
                                <w:szCs w:val="28"/>
                                <w:lang w:val="es-PE"/>
                              </w:rPr>
                              <w:t xml:space="preserve"> visuales</w:t>
                            </w:r>
                            <w:r w:rsidR="002011EC" w:rsidRPr="00686D2C">
                              <w:rPr>
                                <w:b/>
                                <w:sz w:val="28"/>
                                <w:szCs w:val="28"/>
                                <w:lang w:val="es-PE"/>
                              </w:rPr>
                              <w:t>?</w:t>
                            </w:r>
                          </w:p>
                          <w:p w:rsidR="002011EC" w:rsidRPr="00686D2C" w:rsidRDefault="002011EC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pt;margin-top:13.5pt;width:292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" stroked="f">
                <v:textbox>
                  <w:txbxContent>
                    <w:p w:rsidR="002011EC" w:rsidRPr="00686D2C" w:rsidRDefault="00686D2C" w:rsidP="002011EC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P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PE"/>
                        </w:rPr>
                        <w:t>¿Qué es</w:t>
                      </w:r>
                      <w:r w:rsidR="002011EC" w:rsidRPr="00686D2C">
                        <w:rPr>
                          <w:b/>
                          <w:sz w:val="28"/>
                          <w:szCs w:val="28"/>
                          <w:lang w:val="es-PE"/>
                        </w:rPr>
                        <w:t xml:space="preserve"> </w:t>
                      </w:r>
                      <w:r w:rsidRPr="00686D2C">
                        <w:rPr>
                          <w:b/>
                          <w:bCs/>
                          <w:sz w:val="28"/>
                          <w:szCs w:val="28"/>
                          <w:lang w:val="es-PE"/>
                        </w:rPr>
                        <w:t xml:space="preserve">la </w:t>
                      </w:r>
                      <w:proofErr w:type="spellStart"/>
                      <w:r w:rsidRPr="00686D2C">
                        <w:rPr>
                          <w:b/>
                          <w:bCs/>
                          <w:sz w:val="28"/>
                          <w:szCs w:val="28"/>
                          <w:lang w:val="es-PE"/>
                        </w:rPr>
                        <w:t>Currícula</w:t>
                      </w:r>
                      <w:proofErr w:type="spellEnd"/>
                      <w:r w:rsidRPr="00686D2C">
                        <w:rPr>
                          <w:b/>
                          <w:bCs/>
                          <w:sz w:val="28"/>
                          <w:szCs w:val="28"/>
                          <w:lang w:val="es-PE"/>
                        </w:rPr>
                        <w:t xml:space="preserve"> Central Expandida (ECC) para los estudiantes con </w:t>
                      </w:r>
                      <w:r w:rsidR="00C07E95">
                        <w:rPr>
                          <w:b/>
                          <w:bCs/>
                          <w:sz w:val="28"/>
                          <w:szCs w:val="28"/>
                          <w:lang w:val="es-PE"/>
                        </w:rPr>
                        <w:t>discapacidades</w:t>
                      </w:r>
                      <w:r w:rsidRPr="00686D2C">
                        <w:rPr>
                          <w:b/>
                          <w:bCs/>
                          <w:sz w:val="28"/>
                          <w:szCs w:val="28"/>
                          <w:lang w:val="es-PE"/>
                        </w:rPr>
                        <w:t xml:space="preserve"> visuales</w:t>
                      </w:r>
                      <w:r w:rsidR="002011EC" w:rsidRPr="00686D2C">
                        <w:rPr>
                          <w:b/>
                          <w:sz w:val="28"/>
                          <w:szCs w:val="28"/>
                          <w:lang w:val="es-PE"/>
                        </w:rPr>
                        <w:t>?</w:t>
                      </w:r>
                    </w:p>
                    <w:p w:rsidR="002011EC" w:rsidRPr="00686D2C" w:rsidRDefault="002011EC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EA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1EC" w:rsidRDefault="002011EC" w:rsidP="002011EC">
      <w:pPr>
        <w:jc w:val="center"/>
        <w:rPr>
          <w:b/>
          <w:sz w:val="28"/>
          <w:szCs w:val="28"/>
        </w:rPr>
      </w:pPr>
    </w:p>
    <w:p w:rsidR="00966343" w:rsidRPr="00B67D48" w:rsidRDefault="00A33BA7" w:rsidP="002011EC">
      <w:pPr>
        <w:jc w:val="both"/>
        <w:rPr>
          <w:sz w:val="22"/>
          <w:lang w:val="es-PE"/>
        </w:rPr>
      </w:pPr>
      <w:r w:rsidRPr="00B67D48">
        <w:rPr>
          <w:sz w:val="22"/>
          <w:lang w:val="es-PE"/>
        </w:rPr>
        <w:t>Este documento está dirigido a Directores de Educación Especial, los padres</w:t>
      </w:r>
      <w:r w:rsidR="00E264C1" w:rsidRPr="00B67D48">
        <w:rPr>
          <w:sz w:val="22"/>
          <w:lang w:val="es-PE"/>
        </w:rPr>
        <w:t xml:space="preserve"> de familia</w:t>
      </w:r>
      <w:r w:rsidRPr="00B67D48">
        <w:rPr>
          <w:sz w:val="22"/>
          <w:lang w:val="es-PE"/>
        </w:rPr>
        <w:t xml:space="preserve">, los maestros, los profesores de los estudiantes con discapacidad visual (TVI), </w:t>
      </w:r>
      <w:r w:rsidR="00445D15" w:rsidRPr="00B67D48">
        <w:rPr>
          <w:sz w:val="22"/>
          <w:lang w:val="es-PE"/>
        </w:rPr>
        <w:t xml:space="preserve">especialistas con </w:t>
      </w:r>
      <w:r w:rsidRPr="00B67D48">
        <w:rPr>
          <w:sz w:val="22"/>
          <w:lang w:val="es-PE"/>
        </w:rPr>
        <w:t>certificad</w:t>
      </w:r>
      <w:r w:rsidR="00445D15" w:rsidRPr="00B67D48">
        <w:rPr>
          <w:sz w:val="22"/>
          <w:lang w:val="es-PE"/>
        </w:rPr>
        <w:t>o en orientación y movilidad</w:t>
      </w:r>
      <w:r w:rsidR="00006CFE" w:rsidRPr="00B67D48">
        <w:rPr>
          <w:sz w:val="22"/>
          <w:lang w:val="es-PE"/>
        </w:rPr>
        <w:t xml:space="preserve"> </w:t>
      </w:r>
      <w:r w:rsidRPr="00B67D48">
        <w:rPr>
          <w:sz w:val="22"/>
          <w:lang w:val="es-PE"/>
        </w:rPr>
        <w:t xml:space="preserve">COMS), y otras </w:t>
      </w:r>
      <w:r w:rsidR="00D55849" w:rsidRPr="00B67D48">
        <w:rPr>
          <w:sz w:val="22"/>
          <w:lang w:val="es-PE"/>
        </w:rPr>
        <w:t xml:space="preserve">personas </w:t>
      </w:r>
      <w:r w:rsidRPr="00B67D48">
        <w:rPr>
          <w:sz w:val="22"/>
          <w:lang w:val="es-PE"/>
        </w:rPr>
        <w:t>interesadas que deseen estar más familiarizado</w:t>
      </w:r>
      <w:r w:rsidR="00445D15" w:rsidRPr="00B67D48">
        <w:rPr>
          <w:sz w:val="22"/>
          <w:lang w:val="es-PE"/>
        </w:rPr>
        <w:t>s</w:t>
      </w:r>
      <w:r w:rsidRPr="00B67D48">
        <w:rPr>
          <w:sz w:val="22"/>
          <w:lang w:val="es-PE"/>
        </w:rPr>
        <w:t xml:space="preserve"> con </w:t>
      </w:r>
      <w:r w:rsidR="002F6495" w:rsidRPr="00B67D48">
        <w:rPr>
          <w:sz w:val="22"/>
          <w:lang w:val="es-PE"/>
        </w:rPr>
        <w:t xml:space="preserve">la </w:t>
      </w:r>
      <w:r w:rsidRPr="00B67D48">
        <w:rPr>
          <w:sz w:val="22"/>
          <w:lang w:val="es-PE"/>
        </w:rPr>
        <w:t>ECC.</w:t>
      </w:r>
    </w:p>
    <w:p w:rsidR="00A33BA7" w:rsidRPr="00B67D48" w:rsidRDefault="00A33BA7" w:rsidP="002011EC">
      <w:pPr>
        <w:jc w:val="both"/>
        <w:rPr>
          <w:sz w:val="22"/>
          <w:lang w:val="es-PE"/>
        </w:rPr>
      </w:pPr>
    </w:p>
    <w:p w:rsidR="000A2371" w:rsidRPr="00B67D48" w:rsidRDefault="00A33BA7" w:rsidP="002011EC">
      <w:pPr>
        <w:jc w:val="both"/>
        <w:rPr>
          <w:sz w:val="22"/>
          <w:lang w:val="es-PE"/>
        </w:rPr>
      </w:pPr>
      <w:r w:rsidRPr="00B67D48">
        <w:rPr>
          <w:b/>
          <w:sz w:val="22"/>
          <w:lang w:val="es-PE"/>
        </w:rPr>
        <w:t xml:space="preserve">¿Qué es </w:t>
      </w:r>
      <w:r w:rsidRPr="00B67D48">
        <w:rPr>
          <w:b/>
          <w:bCs/>
          <w:sz w:val="22"/>
          <w:lang w:val="es-PE"/>
        </w:rPr>
        <w:t xml:space="preserve">la </w:t>
      </w:r>
      <w:proofErr w:type="spellStart"/>
      <w:r w:rsidRPr="00B67D48">
        <w:rPr>
          <w:b/>
          <w:bCs/>
          <w:sz w:val="22"/>
          <w:lang w:val="es-PE"/>
        </w:rPr>
        <w:t>Currícula</w:t>
      </w:r>
      <w:proofErr w:type="spellEnd"/>
      <w:r w:rsidRPr="00B67D48">
        <w:rPr>
          <w:b/>
          <w:bCs/>
          <w:sz w:val="22"/>
          <w:lang w:val="es-PE"/>
        </w:rPr>
        <w:t xml:space="preserve"> Central Expandida (ECC)? </w:t>
      </w:r>
      <w:bookmarkStart w:id="0" w:name="_GoBack"/>
      <w:bookmarkEnd w:id="0"/>
    </w:p>
    <w:p w:rsidR="00445D15" w:rsidRPr="00B67D48" w:rsidRDefault="00445D15" w:rsidP="002011EC">
      <w:pPr>
        <w:jc w:val="both"/>
        <w:rPr>
          <w:sz w:val="22"/>
          <w:lang w:val="es-PE"/>
        </w:rPr>
      </w:pPr>
    </w:p>
    <w:p w:rsidR="000A2371" w:rsidRPr="00B67D48" w:rsidRDefault="000A2371" w:rsidP="002011EC">
      <w:pPr>
        <w:jc w:val="both"/>
        <w:rPr>
          <w:sz w:val="22"/>
          <w:lang w:val="es-PE"/>
        </w:rPr>
      </w:pPr>
      <w:r w:rsidRPr="00B67D48">
        <w:rPr>
          <w:sz w:val="22"/>
          <w:lang w:val="es-PE"/>
        </w:rPr>
        <w:t xml:space="preserve">Este término engloba un conjunto específico de conceptos y destrezas en el que un estudiante con discapacidad visual a menudo requiere la instrucción sistemática. "La ECC propone que la instrucción para los estudiantes con impedimentos visuales deben incluir todas las áreas tradicionales de la enseñanza académica y la enseñanza en las áreas que están directamente afectados por la discapacidad visual de un niño" (Sapp y </w:t>
      </w:r>
      <w:proofErr w:type="spellStart"/>
      <w:r w:rsidRPr="00B67D48">
        <w:rPr>
          <w:sz w:val="22"/>
          <w:lang w:val="es-PE"/>
        </w:rPr>
        <w:t>Hatlen</w:t>
      </w:r>
      <w:proofErr w:type="spellEnd"/>
      <w:r w:rsidRPr="00B67D48">
        <w:rPr>
          <w:sz w:val="22"/>
          <w:lang w:val="es-PE"/>
        </w:rPr>
        <w:t>, 2010)</w:t>
      </w:r>
      <w:r w:rsidR="00FC22BE" w:rsidRPr="00B67D48">
        <w:rPr>
          <w:sz w:val="22"/>
          <w:lang w:val="es-PE"/>
        </w:rPr>
        <w:t>.</w:t>
      </w:r>
      <w:r w:rsidR="006C0A17" w:rsidRPr="00B67D48">
        <w:rPr>
          <w:sz w:val="22"/>
          <w:lang w:val="es-PE"/>
        </w:rPr>
        <w:t xml:space="preserve"> Con la aprobación de</w:t>
      </w:r>
      <w:r w:rsidR="00E9204F" w:rsidRPr="00B67D48">
        <w:rPr>
          <w:sz w:val="22"/>
          <w:lang w:val="es-PE"/>
        </w:rPr>
        <w:t>l Proyecto de Ley del Senado No. 39</w:t>
      </w:r>
      <w:r w:rsidR="00505FC0" w:rsidRPr="00B67D48">
        <w:rPr>
          <w:sz w:val="22"/>
          <w:lang w:val="es-PE"/>
        </w:rPr>
        <w:t xml:space="preserve"> en 2013</w:t>
      </w:r>
      <w:r w:rsidRPr="00B67D48">
        <w:rPr>
          <w:sz w:val="22"/>
          <w:lang w:val="es-PE"/>
        </w:rPr>
        <w:t xml:space="preserve">, </w:t>
      </w:r>
      <w:r w:rsidR="00445D15" w:rsidRPr="00B67D48">
        <w:rPr>
          <w:sz w:val="22"/>
          <w:lang w:val="es-PE"/>
        </w:rPr>
        <w:t>la evaluación es requerida en</w:t>
      </w:r>
      <w:r w:rsidRPr="00B67D48">
        <w:rPr>
          <w:sz w:val="22"/>
          <w:lang w:val="es-PE"/>
        </w:rPr>
        <w:t xml:space="preserve"> todas las áreas de</w:t>
      </w:r>
      <w:r w:rsidR="00E9204F" w:rsidRPr="00B67D48">
        <w:rPr>
          <w:sz w:val="22"/>
          <w:lang w:val="es-PE"/>
        </w:rPr>
        <w:t xml:space="preserve"> la</w:t>
      </w:r>
      <w:r w:rsidRPr="00B67D48">
        <w:rPr>
          <w:sz w:val="22"/>
          <w:lang w:val="es-PE"/>
        </w:rPr>
        <w:t xml:space="preserve"> ECC</w:t>
      </w:r>
      <w:r w:rsidR="00445D15" w:rsidRPr="00B67D48">
        <w:rPr>
          <w:sz w:val="22"/>
          <w:lang w:val="es-PE"/>
        </w:rPr>
        <w:t xml:space="preserve">, y </w:t>
      </w:r>
      <w:r w:rsidR="00A45C22" w:rsidRPr="00B67D48">
        <w:rPr>
          <w:sz w:val="22"/>
          <w:lang w:val="es-PE"/>
        </w:rPr>
        <w:t xml:space="preserve">las </w:t>
      </w:r>
      <w:r w:rsidR="00445D15" w:rsidRPr="00B67D48">
        <w:rPr>
          <w:sz w:val="22"/>
          <w:lang w:val="es-PE"/>
        </w:rPr>
        <w:t>necesidades primarias</w:t>
      </w:r>
      <w:r w:rsidRPr="00B67D48">
        <w:rPr>
          <w:sz w:val="22"/>
          <w:lang w:val="es-PE"/>
        </w:rPr>
        <w:t xml:space="preserve"> debe</w:t>
      </w:r>
      <w:r w:rsidR="00445D15" w:rsidRPr="00B67D48">
        <w:rPr>
          <w:sz w:val="22"/>
          <w:lang w:val="es-PE"/>
        </w:rPr>
        <w:t>n ser identificadas y tratadas</w:t>
      </w:r>
      <w:r w:rsidRPr="00B67D48">
        <w:rPr>
          <w:sz w:val="22"/>
          <w:lang w:val="es-PE"/>
        </w:rPr>
        <w:t xml:space="preserve"> en el </w:t>
      </w:r>
      <w:r w:rsidR="00A45C22" w:rsidRPr="00B67D48">
        <w:rPr>
          <w:sz w:val="22"/>
          <w:lang w:val="es-PE"/>
        </w:rPr>
        <w:t>Programa Educativo Individua</w:t>
      </w:r>
      <w:r w:rsidR="00574579" w:rsidRPr="00B67D48">
        <w:rPr>
          <w:sz w:val="22"/>
          <w:lang w:val="es-PE"/>
        </w:rPr>
        <w:t>l</w:t>
      </w:r>
      <w:r w:rsidR="00A45C22" w:rsidRPr="00B67D48">
        <w:rPr>
          <w:sz w:val="22"/>
          <w:lang w:val="es-PE"/>
        </w:rPr>
        <w:t>izado (</w:t>
      </w:r>
      <w:r w:rsidRPr="00B67D48">
        <w:rPr>
          <w:sz w:val="22"/>
          <w:lang w:val="es-PE"/>
        </w:rPr>
        <w:t>IEP</w:t>
      </w:r>
      <w:r w:rsidR="00A45C22" w:rsidRPr="00B67D48">
        <w:rPr>
          <w:sz w:val="22"/>
          <w:lang w:val="es-PE"/>
        </w:rPr>
        <w:t>)</w:t>
      </w:r>
      <w:r w:rsidRPr="00B67D48">
        <w:rPr>
          <w:sz w:val="22"/>
          <w:lang w:val="es-PE"/>
        </w:rPr>
        <w:t xml:space="preserve"> del estudiante.</w:t>
      </w:r>
    </w:p>
    <w:p w:rsidR="000A2371" w:rsidRPr="00B67D48" w:rsidRDefault="000A2371" w:rsidP="002011EC">
      <w:pPr>
        <w:jc w:val="both"/>
        <w:rPr>
          <w:sz w:val="22"/>
          <w:lang w:val="es-PE"/>
        </w:rPr>
      </w:pPr>
    </w:p>
    <w:p w:rsidR="00C65BC1" w:rsidRPr="00B67D48" w:rsidRDefault="00603CED" w:rsidP="00C65BC1">
      <w:pPr>
        <w:jc w:val="both"/>
        <w:rPr>
          <w:b/>
          <w:sz w:val="22"/>
          <w:lang w:val="es-PE"/>
        </w:rPr>
      </w:pPr>
      <w:r w:rsidRPr="00B67D48">
        <w:rPr>
          <w:b/>
          <w:sz w:val="22"/>
          <w:lang w:val="es-PE"/>
        </w:rPr>
        <w:t xml:space="preserve">La </w:t>
      </w:r>
      <w:proofErr w:type="spellStart"/>
      <w:r w:rsidR="00E0492F" w:rsidRPr="00B67D48">
        <w:rPr>
          <w:b/>
          <w:sz w:val="22"/>
          <w:lang w:val="es-PE"/>
        </w:rPr>
        <w:t>Currícula</w:t>
      </w:r>
      <w:proofErr w:type="spellEnd"/>
      <w:r w:rsidR="00E0492F" w:rsidRPr="00B67D48">
        <w:rPr>
          <w:b/>
          <w:sz w:val="22"/>
          <w:lang w:val="es-PE"/>
        </w:rPr>
        <w:t xml:space="preserve"> </w:t>
      </w:r>
      <w:r w:rsidR="00C65BC1" w:rsidRPr="00B67D48">
        <w:rPr>
          <w:b/>
          <w:sz w:val="22"/>
          <w:lang w:val="es-PE"/>
        </w:rPr>
        <w:t>Central Expandid</w:t>
      </w:r>
      <w:r w:rsidRPr="00B67D48">
        <w:rPr>
          <w:b/>
          <w:sz w:val="22"/>
          <w:lang w:val="es-PE"/>
        </w:rPr>
        <w:t>a</w:t>
      </w:r>
      <w:r w:rsidR="00C65BC1" w:rsidRPr="00B67D48">
        <w:rPr>
          <w:b/>
          <w:sz w:val="22"/>
          <w:lang w:val="es-PE"/>
        </w:rPr>
        <w:t xml:space="preserve"> contiene </w:t>
      </w:r>
      <w:r w:rsidR="00445D15" w:rsidRPr="00B67D48">
        <w:rPr>
          <w:b/>
          <w:sz w:val="22"/>
          <w:lang w:val="es-PE"/>
        </w:rPr>
        <w:t xml:space="preserve">habilidades de </w:t>
      </w:r>
      <w:r w:rsidR="00C65BC1" w:rsidRPr="00B67D48">
        <w:rPr>
          <w:b/>
          <w:sz w:val="22"/>
          <w:lang w:val="es-PE"/>
        </w:rPr>
        <w:t xml:space="preserve">la "vida real" </w:t>
      </w:r>
      <w:r w:rsidR="00445D15" w:rsidRPr="00B67D48">
        <w:rPr>
          <w:b/>
          <w:sz w:val="22"/>
          <w:lang w:val="es-PE"/>
        </w:rPr>
        <w:t>que</w:t>
      </w:r>
      <w:r w:rsidRPr="00B67D48">
        <w:rPr>
          <w:b/>
          <w:sz w:val="22"/>
          <w:lang w:val="es-PE"/>
        </w:rPr>
        <w:t xml:space="preserve"> los</w:t>
      </w:r>
      <w:r w:rsidR="00C65BC1" w:rsidRPr="00B67D48">
        <w:rPr>
          <w:b/>
          <w:sz w:val="22"/>
          <w:lang w:val="es-PE"/>
        </w:rPr>
        <w:t xml:space="preserve"> estudiantes con </w:t>
      </w:r>
      <w:r w:rsidRPr="00B67D48">
        <w:rPr>
          <w:b/>
          <w:sz w:val="22"/>
          <w:lang w:val="es-PE"/>
        </w:rPr>
        <w:t xml:space="preserve">discapacidades </w:t>
      </w:r>
      <w:r w:rsidR="00C65BC1" w:rsidRPr="00B67D48">
        <w:rPr>
          <w:b/>
          <w:sz w:val="22"/>
          <w:lang w:val="es-PE"/>
        </w:rPr>
        <w:t>visuales pueden necesitar ayuda extra de aprendizaje:</w:t>
      </w:r>
    </w:p>
    <w:p w:rsidR="00F552FB" w:rsidRPr="00B67D48" w:rsidRDefault="00F552FB" w:rsidP="00C65BC1">
      <w:pPr>
        <w:jc w:val="both"/>
        <w:rPr>
          <w:b/>
          <w:sz w:val="22"/>
          <w:lang w:val="es-PE"/>
        </w:rPr>
      </w:pPr>
    </w:p>
    <w:p w:rsidR="00C65BC1" w:rsidRPr="00B67D48" w:rsidRDefault="00C65BC1" w:rsidP="00A0496D">
      <w:pPr>
        <w:pStyle w:val="ListParagraph"/>
        <w:numPr>
          <w:ilvl w:val="0"/>
          <w:numId w:val="6"/>
        </w:numPr>
        <w:jc w:val="both"/>
        <w:rPr>
          <w:sz w:val="22"/>
          <w:lang w:val="es-PE"/>
        </w:rPr>
      </w:pPr>
      <w:r w:rsidRPr="00B67D48">
        <w:rPr>
          <w:sz w:val="22"/>
          <w:u w:val="single"/>
          <w:lang w:val="es-PE"/>
        </w:rPr>
        <w:t xml:space="preserve">Tecnología </w:t>
      </w:r>
      <w:r w:rsidR="00574579" w:rsidRPr="00B67D48">
        <w:rPr>
          <w:sz w:val="22"/>
          <w:u w:val="single"/>
          <w:lang w:val="es-PE"/>
        </w:rPr>
        <w:t>de asistencia</w:t>
      </w:r>
      <w:r w:rsidRPr="00B67D48">
        <w:rPr>
          <w:sz w:val="22"/>
          <w:lang w:val="es-PE"/>
        </w:rPr>
        <w:t xml:space="preserve"> - Incluye todas las herramientas </w:t>
      </w:r>
      <w:r w:rsidR="000D7E7F" w:rsidRPr="00B67D48">
        <w:rPr>
          <w:sz w:val="22"/>
          <w:lang w:val="es-PE"/>
        </w:rPr>
        <w:t>de ayuda</w:t>
      </w:r>
      <w:r w:rsidR="00603CED" w:rsidRPr="00B67D48">
        <w:rPr>
          <w:sz w:val="22"/>
          <w:lang w:val="es-PE"/>
        </w:rPr>
        <w:t xml:space="preserve"> y </w:t>
      </w:r>
      <w:r w:rsidR="000D7E7F" w:rsidRPr="00B67D48">
        <w:rPr>
          <w:sz w:val="22"/>
          <w:lang w:val="es-PE"/>
        </w:rPr>
        <w:t>adaptación</w:t>
      </w:r>
      <w:r w:rsidRPr="00B67D48">
        <w:rPr>
          <w:sz w:val="22"/>
          <w:lang w:val="es-PE"/>
        </w:rPr>
        <w:t xml:space="preserve">, así como la instrucción en el uso de estas herramientas que permiten </w:t>
      </w:r>
      <w:r w:rsidR="00F552FB" w:rsidRPr="00B67D48">
        <w:rPr>
          <w:sz w:val="22"/>
          <w:lang w:val="es-PE"/>
        </w:rPr>
        <w:t>el acceso al</w:t>
      </w:r>
      <w:r w:rsidR="001F13D1" w:rsidRPr="00B67D48">
        <w:rPr>
          <w:sz w:val="22"/>
          <w:lang w:val="es-PE"/>
        </w:rPr>
        <w:t xml:space="preserve"> entorno</w:t>
      </w:r>
      <w:r w:rsidR="00F552FB" w:rsidRPr="00B67D48">
        <w:rPr>
          <w:sz w:val="22"/>
          <w:lang w:val="es-PE"/>
        </w:rPr>
        <w:t xml:space="preserve">, </w:t>
      </w:r>
      <w:r w:rsidR="005F7985" w:rsidRPr="00B67D48">
        <w:rPr>
          <w:sz w:val="22"/>
          <w:lang w:val="es-PE"/>
        </w:rPr>
        <w:t xml:space="preserve">la </w:t>
      </w:r>
      <w:proofErr w:type="spellStart"/>
      <w:r w:rsidR="005F7985" w:rsidRPr="00B67D48">
        <w:rPr>
          <w:sz w:val="22"/>
          <w:lang w:val="es-PE"/>
        </w:rPr>
        <w:t>currícula</w:t>
      </w:r>
      <w:proofErr w:type="spellEnd"/>
      <w:r w:rsidR="005F7985" w:rsidRPr="00B67D48">
        <w:rPr>
          <w:sz w:val="22"/>
          <w:lang w:val="es-PE"/>
        </w:rPr>
        <w:t xml:space="preserve"> </w:t>
      </w:r>
      <w:r w:rsidR="00534D69" w:rsidRPr="00B67D48">
        <w:rPr>
          <w:sz w:val="22"/>
          <w:lang w:val="es-PE"/>
        </w:rPr>
        <w:t>y</w:t>
      </w:r>
      <w:r w:rsidRPr="00B67D48">
        <w:rPr>
          <w:sz w:val="22"/>
          <w:lang w:val="es-PE"/>
        </w:rPr>
        <w:t xml:space="preserve"> cualquier tipo de aprendizaje.</w:t>
      </w:r>
    </w:p>
    <w:p w:rsidR="00C65BC1" w:rsidRPr="00B67D48" w:rsidRDefault="00C65BC1" w:rsidP="00A0496D">
      <w:pPr>
        <w:pStyle w:val="ListParagraph"/>
        <w:numPr>
          <w:ilvl w:val="0"/>
          <w:numId w:val="6"/>
        </w:numPr>
        <w:jc w:val="both"/>
        <w:rPr>
          <w:sz w:val="22"/>
          <w:lang w:val="es-PE"/>
        </w:rPr>
      </w:pPr>
      <w:r w:rsidRPr="00B67D48">
        <w:rPr>
          <w:sz w:val="22"/>
          <w:u w:val="single"/>
          <w:lang w:val="es-PE"/>
        </w:rPr>
        <w:t>Educación Profesional</w:t>
      </w:r>
      <w:r w:rsidRPr="00B67D48">
        <w:rPr>
          <w:sz w:val="22"/>
          <w:lang w:val="es-PE"/>
        </w:rPr>
        <w:t xml:space="preserve"> - Proporciona la oportunidad</w:t>
      </w:r>
      <w:r w:rsidR="00F552FB" w:rsidRPr="00B67D48">
        <w:rPr>
          <w:sz w:val="22"/>
          <w:lang w:val="es-PE"/>
        </w:rPr>
        <w:t xml:space="preserve"> de aprender </w:t>
      </w:r>
      <w:r w:rsidR="00C50768" w:rsidRPr="00B67D48">
        <w:rPr>
          <w:sz w:val="22"/>
          <w:lang w:val="es-PE"/>
        </w:rPr>
        <w:t>acerca d</w:t>
      </w:r>
      <w:r w:rsidR="00F552FB" w:rsidRPr="00B67D48">
        <w:rPr>
          <w:sz w:val="22"/>
          <w:lang w:val="es-PE"/>
        </w:rPr>
        <w:t xml:space="preserve">el trabajo, </w:t>
      </w:r>
      <w:r w:rsidRPr="00B67D48">
        <w:rPr>
          <w:sz w:val="22"/>
          <w:lang w:val="es-PE"/>
        </w:rPr>
        <w:t xml:space="preserve">las </w:t>
      </w:r>
      <w:r w:rsidR="00603CED" w:rsidRPr="00B67D48">
        <w:rPr>
          <w:sz w:val="22"/>
          <w:lang w:val="es-PE"/>
        </w:rPr>
        <w:t xml:space="preserve">destrezas </w:t>
      </w:r>
      <w:r w:rsidR="0076146F" w:rsidRPr="00B67D48">
        <w:rPr>
          <w:sz w:val="22"/>
          <w:lang w:val="es-PE"/>
        </w:rPr>
        <w:t>relacionadas con el trabajo así mismo</w:t>
      </w:r>
      <w:r w:rsidRPr="00B67D48">
        <w:rPr>
          <w:sz w:val="22"/>
          <w:lang w:val="es-PE"/>
        </w:rPr>
        <w:t xml:space="preserve"> descubrir fortalezas</w:t>
      </w:r>
      <w:r w:rsidR="00A00133" w:rsidRPr="00B67D48">
        <w:rPr>
          <w:sz w:val="22"/>
          <w:lang w:val="es-PE"/>
        </w:rPr>
        <w:t xml:space="preserve"> </w:t>
      </w:r>
      <w:r w:rsidRPr="00B67D48">
        <w:rPr>
          <w:sz w:val="22"/>
          <w:lang w:val="es-PE"/>
        </w:rPr>
        <w:t>y preferencias personales con el fin de planificar la transición a la vida adulta.</w:t>
      </w:r>
    </w:p>
    <w:p w:rsidR="00C65BC1" w:rsidRPr="00B67D48" w:rsidRDefault="00C65BC1" w:rsidP="00A0496D">
      <w:pPr>
        <w:pStyle w:val="ListParagraph"/>
        <w:numPr>
          <w:ilvl w:val="0"/>
          <w:numId w:val="6"/>
        </w:numPr>
        <w:jc w:val="both"/>
        <w:rPr>
          <w:sz w:val="22"/>
          <w:lang w:val="es-PE"/>
        </w:rPr>
      </w:pPr>
      <w:r w:rsidRPr="00B67D48">
        <w:rPr>
          <w:sz w:val="22"/>
          <w:u w:val="single"/>
          <w:lang w:val="es-PE"/>
        </w:rPr>
        <w:t>Habilidades compensatorias</w:t>
      </w:r>
      <w:r w:rsidR="00F552FB" w:rsidRPr="00B67D48">
        <w:rPr>
          <w:sz w:val="22"/>
          <w:lang w:val="es-PE"/>
        </w:rPr>
        <w:t xml:space="preserve"> </w:t>
      </w:r>
      <w:r w:rsidRPr="00B67D48">
        <w:rPr>
          <w:sz w:val="22"/>
          <w:lang w:val="es-PE"/>
        </w:rPr>
        <w:t>-</w:t>
      </w:r>
      <w:r w:rsidR="00F552FB" w:rsidRPr="00B67D48">
        <w:rPr>
          <w:sz w:val="22"/>
          <w:lang w:val="es-PE"/>
        </w:rPr>
        <w:t xml:space="preserve"> </w:t>
      </w:r>
      <w:r w:rsidRPr="00B67D48">
        <w:rPr>
          <w:sz w:val="22"/>
          <w:lang w:val="es-PE"/>
        </w:rPr>
        <w:t xml:space="preserve">Incluye </w:t>
      </w:r>
      <w:r w:rsidR="00853A46" w:rsidRPr="00B67D48">
        <w:rPr>
          <w:sz w:val="22"/>
          <w:lang w:val="es-PE"/>
        </w:rPr>
        <w:t>cualquier</w:t>
      </w:r>
      <w:r w:rsidRPr="00B67D48">
        <w:rPr>
          <w:sz w:val="22"/>
          <w:lang w:val="es-PE"/>
        </w:rPr>
        <w:t xml:space="preserve"> </w:t>
      </w:r>
      <w:r w:rsidR="007F5329" w:rsidRPr="00B67D48">
        <w:rPr>
          <w:sz w:val="22"/>
          <w:lang w:val="es-PE"/>
        </w:rPr>
        <w:t>destreza</w:t>
      </w:r>
      <w:r w:rsidR="006F5BC4" w:rsidRPr="00B67D48">
        <w:rPr>
          <w:sz w:val="22"/>
          <w:lang w:val="es-PE"/>
        </w:rPr>
        <w:t xml:space="preserve"> </w:t>
      </w:r>
      <w:r w:rsidR="007F5329" w:rsidRPr="00B67D48">
        <w:rPr>
          <w:sz w:val="22"/>
          <w:lang w:val="es-PE"/>
        </w:rPr>
        <w:t>necesaria</w:t>
      </w:r>
      <w:r w:rsidRPr="00B67D48">
        <w:rPr>
          <w:sz w:val="22"/>
          <w:lang w:val="es-PE"/>
        </w:rPr>
        <w:t xml:space="preserve"> para acceder a</w:t>
      </w:r>
      <w:r w:rsidR="008C7F5D" w:rsidRPr="00B67D48">
        <w:rPr>
          <w:sz w:val="22"/>
          <w:lang w:val="es-PE"/>
        </w:rPr>
        <w:t xml:space="preserve"> </w:t>
      </w:r>
      <w:r w:rsidRPr="00B67D48">
        <w:rPr>
          <w:sz w:val="22"/>
          <w:lang w:val="es-PE"/>
        </w:rPr>
        <w:t>l</w:t>
      </w:r>
      <w:r w:rsidR="008C7F5D" w:rsidRPr="00B67D48">
        <w:rPr>
          <w:sz w:val="22"/>
          <w:lang w:val="es-PE"/>
        </w:rPr>
        <w:t xml:space="preserve">a (núcleo) </w:t>
      </w:r>
      <w:proofErr w:type="spellStart"/>
      <w:r w:rsidR="008C7F5D" w:rsidRPr="00B67D48">
        <w:rPr>
          <w:sz w:val="22"/>
          <w:lang w:val="es-PE"/>
        </w:rPr>
        <w:t>currícula</w:t>
      </w:r>
      <w:proofErr w:type="spellEnd"/>
      <w:r w:rsidRPr="00B67D48">
        <w:rPr>
          <w:sz w:val="22"/>
          <w:lang w:val="es-PE"/>
        </w:rPr>
        <w:t xml:space="preserve"> general. Esto puede incluir el Braille, la comunicación, el acceso a la impresión, símbolos táctiles, materiales de audio y más.</w:t>
      </w:r>
    </w:p>
    <w:p w:rsidR="00C65BC1" w:rsidRPr="00B67D48" w:rsidRDefault="00C65BC1" w:rsidP="00A0496D">
      <w:pPr>
        <w:pStyle w:val="ListParagraph"/>
        <w:numPr>
          <w:ilvl w:val="0"/>
          <w:numId w:val="6"/>
        </w:numPr>
        <w:jc w:val="both"/>
        <w:rPr>
          <w:sz w:val="22"/>
          <w:lang w:val="es-PE"/>
        </w:rPr>
      </w:pPr>
      <w:r w:rsidRPr="00B67D48">
        <w:rPr>
          <w:sz w:val="22"/>
          <w:u w:val="single"/>
          <w:lang w:val="es-PE"/>
        </w:rPr>
        <w:t>Habilidades</w:t>
      </w:r>
      <w:r w:rsidR="00F552FB" w:rsidRPr="00B67D48">
        <w:rPr>
          <w:sz w:val="22"/>
          <w:u w:val="single"/>
          <w:lang w:val="es-PE"/>
        </w:rPr>
        <w:t xml:space="preserve"> independientes de la vida diaria</w:t>
      </w:r>
      <w:r w:rsidRPr="00B67D48">
        <w:rPr>
          <w:sz w:val="22"/>
          <w:lang w:val="es-PE"/>
        </w:rPr>
        <w:t xml:space="preserve"> - Incluye todas las tareas realizadas en el curso de la vida diaria que aumentan la independencia y contribuyen a la estructura familiar.</w:t>
      </w:r>
    </w:p>
    <w:p w:rsidR="00C65BC1" w:rsidRPr="00B67D48" w:rsidRDefault="00C65BC1" w:rsidP="00A0496D">
      <w:pPr>
        <w:pStyle w:val="ListParagraph"/>
        <w:numPr>
          <w:ilvl w:val="0"/>
          <w:numId w:val="6"/>
        </w:numPr>
        <w:jc w:val="both"/>
        <w:rPr>
          <w:sz w:val="22"/>
          <w:lang w:val="es-PE"/>
        </w:rPr>
      </w:pPr>
      <w:r w:rsidRPr="00B67D48">
        <w:rPr>
          <w:sz w:val="22"/>
          <w:u w:val="single"/>
          <w:lang w:val="es-PE"/>
        </w:rPr>
        <w:t>Orientación y Movilidad</w:t>
      </w:r>
      <w:r w:rsidRPr="00B67D48">
        <w:rPr>
          <w:sz w:val="22"/>
          <w:lang w:val="es-PE"/>
        </w:rPr>
        <w:t xml:space="preserve"> - Permite a las personas con discapacidad</w:t>
      </w:r>
      <w:r w:rsidR="00F552FB" w:rsidRPr="00B67D48">
        <w:rPr>
          <w:sz w:val="22"/>
          <w:lang w:val="es-PE"/>
        </w:rPr>
        <w:t xml:space="preserve"> visual a estar orientadas en su entorno y </w:t>
      </w:r>
      <w:r w:rsidR="00687004" w:rsidRPr="00B67D48">
        <w:rPr>
          <w:sz w:val="22"/>
          <w:lang w:val="es-PE"/>
        </w:rPr>
        <w:t>a moverse</w:t>
      </w:r>
      <w:r w:rsidRPr="00B67D48">
        <w:rPr>
          <w:sz w:val="22"/>
          <w:lang w:val="es-PE"/>
        </w:rPr>
        <w:t xml:space="preserve"> con  seguridad</w:t>
      </w:r>
      <w:r w:rsidR="00F552FB" w:rsidRPr="00B67D48">
        <w:rPr>
          <w:sz w:val="22"/>
          <w:lang w:val="es-PE"/>
        </w:rPr>
        <w:t xml:space="preserve"> y de forma</w:t>
      </w:r>
      <w:r w:rsidR="00297CDF" w:rsidRPr="00B67D48">
        <w:rPr>
          <w:sz w:val="22"/>
          <w:lang w:val="es-PE"/>
        </w:rPr>
        <w:t xml:space="preserve"> posible e</w:t>
      </w:r>
      <w:r w:rsidR="00F552FB" w:rsidRPr="00B67D48">
        <w:rPr>
          <w:sz w:val="22"/>
          <w:lang w:val="es-PE"/>
        </w:rPr>
        <w:t xml:space="preserve"> independiente</w:t>
      </w:r>
      <w:r w:rsidR="00297CDF" w:rsidRPr="00B67D48">
        <w:rPr>
          <w:sz w:val="22"/>
          <w:lang w:val="es-PE"/>
        </w:rPr>
        <w:t>mente</w:t>
      </w:r>
      <w:r w:rsidR="00A759EA" w:rsidRPr="00B67D48">
        <w:rPr>
          <w:sz w:val="22"/>
          <w:lang w:val="es-PE"/>
        </w:rPr>
        <w:t xml:space="preserve"> </w:t>
      </w:r>
      <w:r w:rsidRPr="00B67D48">
        <w:rPr>
          <w:sz w:val="22"/>
          <w:lang w:val="es-PE"/>
        </w:rPr>
        <w:t>dentro de ella.</w:t>
      </w:r>
    </w:p>
    <w:p w:rsidR="00C65BC1" w:rsidRPr="00B67D48" w:rsidRDefault="00C65BC1" w:rsidP="00A0496D">
      <w:pPr>
        <w:pStyle w:val="ListParagraph"/>
        <w:numPr>
          <w:ilvl w:val="0"/>
          <w:numId w:val="6"/>
        </w:numPr>
        <w:jc w:val="both"/>
        <w:rPr>
          <w:sz w:val="22"/>
          <w:lang w:val="es-PE"/>
        </w:rPr>
      </w:pPr>
      <w:r w:rsidRPr="00B67D48">
        <w:rPr>
          <w:sz w:val="22"/>
          <w:u w:val="single"/>
          <w:lang w:val="es-PE"/>
        </w:rPr>
        <w:t>Recreación y Ocio</w:t>
      </w:r>
      <w:r w:rsidRPr="00B67D48">
        <w:rPr>
          <w:sz w:val="22"/>
          <w:lang w:val="es-PE"/>
        </w:rPr>
        <w:t xml:space="preserve"> - Asegura que las personas con discapacidad visual </w:t>
      </w:r>
      <w:r w:rsidR="00F552FB" w:rsidRPr="00B67D48">
        <w:rPr>
          <w:sz w:val="22"/>
          <w:lang w:val="es-PE"/>
        </w:rPr>
        <w:t>tengan</w:t>
      </w:r>
      <w:r w:rsidRPr="00B67D48">
        <w:rPr>
          <w:sz w:val="22"/>
          <w:lang w:val="es-PE"/>
        </w:rPr>
        <w:t xml:space="preserve"> la oportunidad de experimentar una variedad de actividades con el fin de determinar sus propias preferencias.</w:t>
      </w:r>
    </w:p>
    <w:p w:rsidR="00C65BC1" w:rsidRPr="00B67D48" w:rsidRDefault="00C65BC1" w:rsidP="00A0496D">
      <w:pPr>
        <w:pStyle w:val="ListParagraph"/>
        <w:numPr>
          <w:ilvl w:val="0"/>
          <w:numId w:val="6"/>
        </w:numPr>
        <w:jc w:val="both"/>
        <w:rPr>
          <w:sz w:val="22"/>
          <w:lang w:val="es-PE"/>
        </w:rPr>
      </w:pPr>
      <w:r w:rsidRPr="00B67D48">
        <w:rPr>
          <w:sz w:val="22"/>
          <w:u w:val="single"/>
          <w:lang w:val="es-PE"/>
        </w:rPr>
        <w:t>Autodeterminación</w:t>
      </w:r>
      <w:r w:rsidRPr="00B67D48">
        <w:rPr>
          <w:sz w:val="22"/>
          <w:lang w:val="es-PE"/>
        </w:rPr>
        <w:t xml:space="preserve"> - A menudo, un enfoque global, la autodeterminación se refiere a capacitar al estudiante con discapacidad visual para tomar decisiones, establecer metas personales, apr</w:t>
      </w:r>
      <w:r w:rsidR="005A0E70" w:rsidRPr="00B67D48">
        <w:rPr>
          <w:sz w:val="22"/>
          <w:lang w:val="es-PE"/>
        </w:rPr>
        <w:t>ender</w:t>
      </w:r>
      <w:r w:rsidRPr="00B67D48">
        <w:rPr>
          <w:sz w:val="22"/>
          <w:lang w:val="es-PE"/>
        </w:rPr>
        <w:t xml:space="preserve"> a </w:t>
      </w:r>
      <w:r w:rsidR="00607F9D" w:rsidRPr="00B67D48">
        <w:rPr>
          <w:sz w:val="22"/>
          <w:lang w:val="es-PE"/>
        </w:rPr>
        <w:t>hablar de manera directa</w:t>
      </w:r>
      <w:r w:rsidR="005A0E70" w:rsidRPr="00B67D48">
        <w:rPr>
          <w:sz w:val="22"/>
          <w:lang w:val="es-PE"/>
        </w:rPr>
        <w:t>,</w:t>
      </w:r>
      <w:r w:rsidR="00CE744F" w:rsidRPr="00B67D48">
        <w:rPr>
          <w:sz w:val="22"/>
          <w:lang w:val="es-PE"/>
        </w:rPr>
        <w:t xml:space="preserve"> </w:t>
      </w:r>
      <w:proofErr w:type="spellStart"/>
      <w:r w:rsidR="00CE744F" w:rsidRPr="00B67D48">
        <w:rPr>
          <w:sz w:val="22"/>
          <w:lang w:val="es-PE"/>
        </w:rPr>
        <w:t>apropriada</w:t>
      </w:r>
      <w:proofErr w:type="spellEnd"/>
      <w:r w:rsidR="00607F9D" w:rsidRPr="00B67D48">
        <w:rPr>
          <w:sz w:val="22"/>
          <w:lang w:val="es-PE"/>
        </w:rPr>
        <w:t xml:space="preserve"> sin faltar cortesía</w:t>
      </w:r>
      <w:r w:rsidR="005A0E70" w:rsidRPr="00B67D48">
        <w:rPr>
          <w:sz w:val="22"/>
          <w:lang w:val="es-PE"/>
        </w:rPr>
        <w:t>,</w:t>
      </w:r>
      <w:r w:rsidR="00607F9D" w:rsidRPr="00B67D48">
        <w:rPr>
          <w:sz w:val="22"/>
          <w:lang w:val="es-PE"/>
        </w:rPr>
        <w:t xml:space="preserve"> </w:t>
      </w:r>
      <w:r w:rsidR="00F552FB" w:rsidRPr="00B67D48">
        <w:rPr>
          <w:sz w:val="22"/>
          <w:lang w:val="es-PE"/>
        </w:rPr>
        <w:t>y a</w:t>
      </w:r>
      <w:r w:rsidRPr="00B67D48">
        <w:rPr>
          <w:sz w:val="22"/>
          <w:lang w:val="es-PE"/>
        </w:rPr>
        <w:t xml:space="preserve"> valorar</w:t>
      </w:r>
      <w:r w:rsidR="00F552FB" w:rsidRPr="00B67D48">
        <w:rPr>
          <w:sz w:val="22"/>
          <w:lang w:val="es-PE"/>
        </w:rPr>
        <w:t>se a sí mismo</w:t>
      </w:r>
      <w:r w:rsidRPr="00B67D48">
        <w:rPr>
          <w:sz w:val="22"/>
          <w:lang w:val="es-PE"/>
        </w:rPr>
        <w:t>.</w:t>
      </w:r>
    </w:p>
    <w:p w:rsidR="00C65BC1" w:rsidRPr="00B67D48" w:rsidRDefault="00C65BC1" w:rsidP="00A0496D">
      <w:pPr>
        <w:pStyle w:val="ListParagraph"/>
        <w:numPr>
          <w:ilvl w:val="0"/>
          <w:numId w:val="6"/>
        </w:numPr>
        <w:jc w:val="both"/>
        <w:rPr>
          <w:sz w:val="22"/>
          <w:lang w:val="es-PE"/>
        </w:rPr>
      </w:pPr>
      <w:r w:rsidRPr="00B67D48">
        <w:rPr>
          <w:sz w:val="22"/>
          <w:u w:val="single"/>
          <w:lang w:val="es-PE"/>
        </w:rPr>
        <w:t>Eficiencia sensorial</w:t>
      </w:r>
      <w:r w:rsidRPr="00B67D48">
        <w:rPr>
          <w:sz w:val="22"/>
          <w:lang w:val="es-PE"/>
        </w:rPr>
        <w:t xml:space="preserve"> - </w:t>
      </w:r>
      <w:r w:rsidR="00234B40" w:rsidRPr="00B67D48">
        <w:rPr>
          <w:sz w:val="22"/>
          <w:lang w:val="es-PE"/>
        </w:rPr>
        <w:t xml:space="preserve">Engloba </w:t>
      </w:r>
      <w:r w:rsidRPr="00B67D48">
        <w:rPr>
          <w:sz w:val="22"/>
          <w:lang w:val="es-PE"/>
        </w:rPr>
        <w:t>la instrucción en el uso de los sentidos de manera eficiente.</w:t>
      </w:r>
    </w:p>
    <w:p w:rsidR="00C65BC1" w:rsidRPr="00B67D48" w:rsidRDefault="00F552FB" w:rsidP="00A0496D">
      <w:pPr>
        <w:pStyle w:val="ListParagraph"/>
        <w:numPr>
          <w:ilvl w:val="0"/>
          <w:numId w:val="6"/>
        </w:numPr>
        <w:jc w:val="both"/>
        <w:rPr>
          <w:sz w:val="22"/>
          <w:lang w:val="es-PE"/>
        </w:rPr>
      </w:pPr>
      <w:r w:rsidRPr="00B67D48">
        <w:rPr>
          <w:sz w:val="22"/>
          <w:u w:val="single"/>
          <w:lang w:val="es-PE"/>
        </w:rPr>
        <w:t>Las interacciones sociales</w:t>
      </w:r>
      <w:r w:rsidR="00C65BC1" w:rsidRPr="00B67D48">
        <w:rPr>
          <w:sz w:val="22"/>
          <w:lang w:val="es-PE"/>
        </w:rPr>
        <w:t xml:space="preserve"> - La conciencia de uno mismo y la forma de relacionarse e interactuar con los demás en un mundo complejo.</w:t>
      </w:r>
    </w:p>
    <w:p w:rsidR="00C65BC1" w:rsidRPr="00B67D48" w:rsidRDefault="0059279D" w:rsidP="00921365">
      <w:pPr>
        <w:jc w:val="center"/>
        <w:rPr>
          <w:sz w:val="22"/>
          <w:lang w:val="es-MX"/>
        </w:rPr>
      </w:pPr>
      <w:r w:rsidRPr="00B67D48">
        <w:rPr>
          <w:sz w:val="22"/>
          <w:lang w:val="es-MX"/>
        </w:rPr>
        <w:t xml:space="preserve">(Adaptado de </w:t>
      </w:r>
      <w:r w:rsidR="0029783E" w:rsidRPr="00B67D48">
        <w:rPr>
          <w:sz w:val="22"/>
          <w:lang w:val="es-MX"/>
        </w:rPr>
        <w:t>"</w:t>
      </w:r>
      <w:proofErr w:type="spellStart"/>
      <w:r w:rsidRPr="00B67D48">
        <w:rPr>
          <w:sz w:val="22"/>
          <w:lang w:val="es-MX"/>
        </w:rPr>
        <w:t>What</w:t>
      </w:r>
      <w:proofErr w:type="spellEnd"/>
      <w:r w:rsidRPr="00B67D48">
        <w:rPr>
          <w:sz w:val="22"/>
          <w:lang w:val="es-MX"/>
        </w:rPr>
        <w:t xml:space="preserve"> </w:t>
      </w:r>
      <w:proofErr w:type="spellStart"/>
      <w:r w:rsidRPr="00B67D48">
        <w:rPr>
          <w:sz w:val="22"/>
          <w:lang w:val="es-MX"/>
        </w:rPr>
        <w:t>is</w:t>
      </w:r>
      <w:proofErr w:type="spellEnd"/>
      <w:r w:rsidRPr="00B67D48">
        <w:rPr>
          <w:sz w:val="22"/>
          <w:lang w:val="es-MX"/>
        </w:rPr>
        <w:t xml:space="preserve"> </w:t>
      </w:r>
      <w:proofErr w:type="spellStart"/>
      <w:r w:rsidRPr="00B67D48">
        <w:rPr>
          <w:sz w:val="22"/>
          <w:lang w:val="es-MX"/>
        </w:rPr>
        <w:t>the</w:t>
      </w:r>
      <w:proofErr w:type="spellEnd"/>
      <w:r w:rsidRPr="00B67D48">
        <w:rPr>
          <w:sz w:val="22"/>
          <w:lang w:val="es-MX"/>
        </w:rPr>
        <w:t xml:space="preserve"> </w:t>
      </w:r>
      <w:proofErr w:type="spellStart"/>
      <w:r w:rsidRPr="00B67D48">
        <w:rPr>
          <w:sz w:val="22"/>
          <w:lang w:val="es-MX"/>
        </w:rPr>
        <w:t>Expanded</w:t>
      </w:r>
      <w:proofErr w:type="spellEnd"/>
      <w:r w:rsidRPr="00B67D48">
        <w:rPr>
          <w:sz w:val="22"/>
          <w:lang w:val="es-MX"/>
        </w:rPr>
        <w:t xml:space="preserve"> Core </w:t>
      </w:r>
      <w:proofErr w:type="spellStart"/>
      <w:r w:rsidRPr="00B67D48">
        <w:rPr>
          <w:sz w:val="22"/>
          <w:lang w:val="es-MX"/>
        </w:rPr>
        <w:t>Curriculum</w:t>
      </w:r>
      <w:proofErr w:type="spellEnd"/>
      <w:r w:rsidRPr="00B67D48">
        <w:rPr>
          <w:sz w:val="22"/>
          <w:lang w:val="es-MX"/>
        </w:rPr>
        <w:t>?</w:t>
      </w:r>
      <w:r w:rsidR="0029783E" w:rsidRPr="00B67D48">
        <w:rPr>
          <w:sz w:val="22"/>
          <w:lang w:val="es-MX"/>
        </w:rPr>
        <w:t>"</w:t>
      </w:r>
      <w:r w:rsidRPr="00B67D48">
        <w:rPr>
          <w:sz w:val="22"/>
          <w:lang w:val="es-MX"/>
        </w:rPr>
        <w:t>,</w:t>
      </w:r>
      <w:r w:rsidR="00F7503B" w:rsidRPr="00B67D48">
        <w:rPr>
          <w:sz w:val="22"/>
          <w:lang w:val="es-MX"/>
        </w:rPr>
        <w:t xml:space="preserve"> </w:t>
      </w:r>
      <w:r w:rsidRPr="00B67D48">
        <w:rPr>
          <w:sz w:val="22"/>
          <w:lang w:val="es-MX"/>
        </w:rPr>
        <w:t xml:space="preserve">Comité </w:t>
      </w:r>
      <w:r w:rsidR="00F7503B" w:rsidRPr="00B67D48">
        <w:rPr>
          <w:sz w:val="22"/>
          <w:lang w:val="es-MX"/>
        </w:rPr>
        <w:t>de</w:t>
      </w:r>
      <w:r w:rsidR="00D36C01" w:rsidRPr="00B67D48">
        <w:rPr>
          <w:sz w:val="22"/>
          <w:lang w:val="es-MX"/>
        </w:rPr>
        <w:t xml:space="preserve"> la</w:t>
      </w:r>
      <w:r w:rsidR="00F7503B" w:rsidRPr="00B67D48">
        <w:rPr>
          <w:sz w:val="22"/>
          <w:lang w:val="es-MX"/>
        </w:rPr>
        <w:t xml:space="preserve"> </w:t>
      </w:r>
      <w:r w:rsidRPr="00B67D48">
        <w:rPr>
          <w:sz w:val="22"/>
          <w:lang w:val="es-MX"/>
        </w:rPr>
        <w:t>ECC Texas, 2014)</w:t>
      </w:r>
    </w:p>
    <w:p w:rsidR="00C65BC1" w:rsidRPr="00B67D48" w:rsidRDefault="00C65BC1" w:rsidP="00C65BC1">
      <w:pPr>
        <w:jc w:val="both"/>
        <w:rPr>
          <w:sz w:val="22"/>
          <w:lang w:val="es-MX"/>
        </w:rPr>
      </w:pPr>
    </w:p>
    <w:p w:rsidR="007357E8" w:rsidRPr="00B67D48" w:rsidRDefault="007357E8" w:rsidP="007357E8">
      <w:pPr>
        <w:jc w:val="both"/>
        <w:rPr>
          <w:b/>
          <w:sz w:val="22"/>
          <w:lang w:val="es-PE"/>
        </w:rPr>
      </w:pPr>
      <w:r w:rsidRPr="00B67D48">
        <w:rPr>
          <w:b/>
          <w:sz w:val="22"/>
          <w:lang w:val="es-PE"/>
        </w:rPr>
        <w:t>¿Por qué se necesita ayuda adicional?</w:t>
      </w:r>
    </w:p>
    <w:p w:rsidR="007357E8" w:rsidRPr="00B67D48" w:rsidRDefault="007357E8" w:rsidP="007357E8">
      <w:pPr>
        <w:jc w:val="both"/>
        <w:rPr>
          <w:sz w:val="22"/>
          <w:lang w:val="es-PE"/>
        </w:rPr>
      </w:pPr>
    </w:p>
    <w:p w:rsidR="007357E8" w:rsidRPr="00B67D48" w:rsidRDefault="004C4AF8" w:rsidP="007357E8">
      <w:pPr>
        <w:jc w:val="both"/>
        <w:rPr>
          <w:b/>
          <w:sz w:val="22"/>
          <w:lang w:val="es-PE"/>
        </w:rPr>
      </w:pPr>
      <w:r w:rsidRPr="00B67D48">
        <w:rPr>
          <w:b/>
          <w:sz w:val="22"/>
          <w:lang w:val="es-PE"/>
        </w:rPr>
        <w:t xml:space="preserve">Porque es la </w:t>
      </w:r>
      <w:r w:rsidR="007357E8" w:rsidRPr="00B67D48">
        <w:rPr>
          <w:b/>
          <w:sz w:val="22"/>
          <w:lang w:val="es-PE"/>
        </w:rPr>
        <w:t>Ley del Estado de Texas</w:t>
      </w:r>
      <w:r w:rsidR="002B3AC3" w:rsidRPr="00B67D48">
        <w:rPr>
          <w:b/>
          <w:sz w:val="22"/>
          <w:lang w:val="es-PE"/>
        </w:rPr>
        <w:t>.</w:t>
      </w:r>
    </w:p>
    <w:p w:rsidR="007357E8" w:rsidRPr="00B67D48" w:rsidRDefault="00245B2C" w:rsidP="007357E8">
      <w:pPr>
        <w:jc w:val="both"/>
        <w:rPr>
          <w:sz w:val="22"/>
          <w:lang w:val="es-PE"/>
        </w:rPr>
      </w:pPr>
      <w:r w:rsidRPr="00B67D48">
        <w:rPr>
          <w:sz w:val="22"/>
          <w:lang w:val="es-PE"/>
        </w:rPr>
        <w:t xml:space="preserve">El </w:t>
      </w:r>
      <w:r w:rsidR="007357E8" w:rsidRPr="00B67D48">
        <w:rPr>
          <w:sz w:val="22"/>
          <w:lang w:val="es-PE"/>
        </w:rPr>
        <w:t>Código</w:t>
      </w:r>
      <w:r w:rsidR="006075FB" w:rsidRPr="00B67D48">
        <w:rPr>
          <w:sz w:val="22"/>
          <w:lang w:val="es-PE"/>
        </w:rPr>
        <w:t xml:space="preserve"> de Educación de Texas</w:t>
      </w:r>
      <w:r w:rsidR="007357E8" w:rsidRPr="00B67D48">
        <w:rPr>
          <w:sz w:val="22"/>
          <w:lang w:val="es-PE"/>
        </w:rPr>
        <w:t xml:space="preserve"> 30.002 entró en vigor</w:t>
      </w:r>
      <w:r w:rsidR="00BD42E3" w:rsidRPr="00B67D48">
        <w:rPr>
          <w:sz w:val="22"/>
          <w:lang w:val="es-PE"/>
        </w:rPr>
        <w:t xml:space="preserve"> el</w:t>
      </w:r>
      <w:r w:rsidR="007357E8" w:rsidRPr="00B67D48">
        <w:rPr>
          <w:sz w:val="22"/>
          <w:lang w:val="es-PE"/>
        </w:rPr>
        <w:t xml:space="preserve"> 14 de junio de</w:t>
      </w:r>
      <w:r w:rsidR="00BD42E3" w:rsidRPr="00B67D48">
        <w:rPr>
          <w:sz w:val="22"/>
          <w:lang w:val="es-PE"/>
        </w:rPr>
        <w:t>l</w:t>
      </w:r>
      <w:r w:rsidR="007357E8" w:rsidRPr="00B67D48">
        <w:rPr>
          <w:sz w:val="22"/>
          <w:lang w:val="es-PE"/>
        </w:rPr>
        <w:t xml:space="preserve"> 2013. En resumen, la ley añade lenguaje que </w:t>
      </w:r>
      <w:r w:rsidR="0059279D" w:rsidRPr="00B67D48">
        <w:rPr>
          <w:sz w:val="22"/>
          <w:u w:val="single"/>
          <w:lang w:val="es-PE"/>
        </w:rPr>
        <w:t>requiere la evaluación de una subsiguiente instrucci</w:t>
      </w:r>
      <w:r w:rsidR="001A3478" w:rsidRPr="00B67D48">
        <w:rPr>
          <w:sz w:val="22"/>
          <w:u w:val="single"/>
          <w:lang w:val="es-PE"/>
        </w:rPr>
        <w:t>ó</w:t>
      </w:r>
      <w:r w:rsidR="0059279D" w:rsidRPr="00B67D48">
        <w:rPr>
          <w:sz w:val="22"/>
          <w:u w:val="single"/>
          <w:lang w:val="es-PE"/>
        </w:rPr>
        <w:t>n</w:t>
      </w:r>
      <w:r w:rsidR="001A3478" w:rsidRPr="00B67D48">
        <w:rPr>
          <w:sz w:val="22"/>
          <w:lang w:val="es-PE"/>
        </w:rPr>
        <w:t xml:space="preserve"> </w:t>
      </w:r>
      <w:r w:rsidR="007357E8" w:rsidRPr="00B67D48">
        <w:rPr>
          <w:sz w:val="22"/>
          <w:lang w:val="es-PE"/>
        </w:rPr>
        <w:t xml:space="preserve">en Braille, desarrollo de conceptos, Orientación y Movilidad, habilidades de interacción social,  </w:t>
      </w:r>
      <w:r w:rsidR="00BD42E3" w:rsidRPr="00B67D48">
        <w:rPr>
          <w:sz w:val="22"/>
          <w:lang w:val="es-PE"/>
        </w:rPr>
        <w:t xml:space="preserve">planificación de la carrera, </w:t>
      </w:r>
      <w:r w:rsidR="007357E8" w:rsidRPr="00B67D48">
        <w:rPr>
          <w:sz w:val="22"/>
          <w:lang w:val="es-PE"/>
        </w:rPr>
        <w:t xml:space="preserve">tecnología de asistencia, incluyendo </w:t>
      </w:r>
      <w:r w:rsidR="00EE7B98" w:rsidRPr="00B67D48">
        <w:rPr>
          <w:sz w:val="22"/>
          <w:lang w:val="es-PE"/>
        </w:rPr>
        <w:t xml:space="preserve">aparatos </w:t>
      </w:r>
      <w:r w:rsidR="007357E8" w:rsidRPr="00B67D48">
        <w:rPr>
          <w:sz w:val="22"/>
          <w:lang w:val="es-PE"/>
        </w:rPr>
        <w:t xml:space="preserve">ópticos, habilidades de vida independiente, </w:t>
      </w:r>
      <w:r w:rsidR="00BD42E3" w:rsidRPr="00B67D48">
        <w:rPr>
          <w:sz w:val="22"/>
          <w:lang w:val="es-PE"/>
        </w:rPr>
        <w:t xml:space="preserve">la </w:t>
      </w:r>
      <w:r w:rsidR="007357E8" w:rsidRPr="00B67D48">
        <w:rPr>
          <w:sz w:val="22"/>
          <w:lang w:val="es-PE"/>
        </w:rPr>
        <w:t xml:space="preserve">recreación y </w:t>
      </w:r>
      <w:r w:rsidR="00BD42E3" w:rsidRPr="00B67D48">
        <w:rPr>
          <w:sz w:val="22"/>
          <w:lang w:val="es-PE"/>
        </w:rPr>
        <w:t xml:space="preserve">el </w:t>
      </w:r>
      <w:r w:rsidR="007357E8" w:rsidRPr="00B67D48">
        <w:rPr>
          <w:sz w:val="22"/>
          <w:lang w:val="es-PE"/>
        </w:rPr>
        <w:t xml:space="preserve">ocio, de autodeterminación y de eficiencia sensorial para los estudiantes que son ciegos o </w:t>
      </w:r>
      <w:r w:rsidR="009B3350" w:rsidRPr="00B67D48">
        <w:rPr>
          <w:sz w:val="22"/>
          <w:lang w:val="es-PE"/>
        </w:rPr>
        <w:t xml:space="preserve">tienen </w:t>
      </w:r>
      <w:r w:rsidR="007357E8" w:rsidRPr="00B67D48">
        <w:rPr>
          <w:sz w:val="22"/>
          <w:lang w:val="es-PE"/>
        </w:rPr>
        <w:t xml:space="preserve">discapacidad visual. </w:t>
      </w:r>
      <w:r w:rsidR="0059279D" w:rsidRPr="00B67D48">
        <w:rPr>
          <w:sz w:val="22"/>
          <w:u w:val="single"/>
          <w:lang w:val="es-PE"/>
        </w:rPr>
        <w:t>Estas áreas de instrucci</w:t>
      </w:r>
      <w:r w:rsidR="00D114AC" w:rsidRPr="00B67D48">
        <w:rPr>
          <w:sz w:val="22"/>
          <w:u w:val="single"/>
          <w:lang w:val="es-PE"/>
        </w:rPr>
        <w:t>ón se conocen comúnmente como la</w:t>
      </w:r>
      <w:r w:rsidR="0059279D" w:rsidRPr="00B67D48">
        <w:rPr>
          <w:sz w:val="22"/>
          <w:u w:val="single"/>
          <w:lang w:val="es-PE"/>
        </w:rPr>
        <w:t xml:space="preserve"> </w:t>
      </w:r>
      <w:proofErr w:type="spellStart"/>
      <w:r w:rsidR="0059279D" w:rsidRPr="00B67D48">
        <w:rPr>
          <w:sz w:val="22"/>
          <w:u w:val="single"/>
          <w:lang w:val="es-PE"/>
        </w:rPr>
        <w:t>Currícul</w:t>
      </w:r>
      <w:r w:rsidR="00D114AC" w:rsidRPr="00B67D48">
        <w:rPr>
          <w:sz w:val="22"/>
          <w:u w:val="single"/>
          <w:lang w:val="es-PE"/>
        </w:rPr>
        <w:t>a</w:t>
      </w:r>
      <w:proofErr w:type="spellEnd"/>
      <w:r w:rsidR="0059279D" w:rsidRPr="00B67D48">
        <w:rPr>
          <w:sz w:val="22"/>
          <w:u w:val="single"/>
          <w:lang w:val="es-PE"/>
        </w:rPr>
        <w:t xml:space="preserve"> Central Expandid</w:t>
      </w:r>
      <w:r w:rsidR="00CB692A" w:rsidRPr="00B67D48">
        <w:rPr>
          <w:sz w:val="22"/>
          <w:u w:val="single"/>
          <w:lang w:val="es-PE"/>
        </w:rPr>
        <w:t>a</w:t>
      </w:r>
      <w:r w:rsidR="007357E8" w:rsidRPr="00B67D48">
        <w:rPr>
          <w:sz w:val="22"/>
          <w:lang w:val="es-PE"/>
        </w:rPr>
        <w:t xml:space="preserve">. Para ver la ley, </w:t>
      </w:r>
      <w:r w:rsidR="00364F2A" w:rsidRPr="00B67D48">
        <w:rPr>
          <w:sz w:val="22"/>
          <w:lang w:val="es-PE"/>
        </w:rPr>
        <w:t>vea l</w:t>
      </w:r>
      <w:r w:rsidR="007357E8" w:rsidRPr="00B67D48">
        <w:rPr>
          <w:sz w:val="22"/>
          <w:lang w:val="es-PE"/>
        </w:rPr>
        <w:t>a</w:t>
      </w:r>
      <w:r w:rsidR="00364F2A" w:rsidRPr="00B67D48">
        <w:rPr>
          <w:sz w:val="22"/>
          <w:lang w:val="es-PE"/>
        </w:rPr>
        <w:t xml:space="preserve"> página de Internet</w:t>
      </w:r>
      <w:r w:rsidR="007357E8" w:rsidRPr="00B67D48">
        <w:rPr>
          <w:sz w:val="22"/>
          <w:lang w:val="es-PE"/>
        </w:rPr>
        <w:t xml:space="preserve"> </w:t>
      </w:r>
      <w:hyperlink r:id="rId9" w:anchor="30.002" w:history="1">
        <w:r w:rsidR="00B67D48" w:rsidRPr="00C06279">
          <w:rPr>
            <w:rStyle w:val="Hyperlink"/>
            <w:sz w:val="22"/>
            <w:lang w:val="es-PE"/>
          </w:rPr>
          <w:t>http://www.statutes.legis.state.tx.us/Docs/ED/htm/ ED.30.htm#30.002</w:t>
        </w:r>
      </w:hyperlink>
      <w:r w:rsidR="00A0496D" w:rsidRPr="00B67D48">
        <w:rPr>
          <w:sz w:val="22"/>
          <w:lang w:val="es-PE"/>
        </w:rPr>
        <w:t xml:space="preserve"> </w:t>
      </w:r>
    </w:p>
    <w:p w:rsidR="007357E8" w:rsidRPr="00B67D48" w:rsidRDefault="007357E8" w:rsidP="002011EC">
      <w:pPr>
        <w:jc w:val="both"/>
        <w:rPr>
          <w:sz w:val="22"/>
          <w:lang w:val="es-PE"/>
        </w:rPr>
      </w:pPr>
    </w:p>
    <w:p w:rsidR="0073473B" w:rsidRPr="00B67D48" w:rsidRDefault="004C4AF8" w:rsidP="0073473B">
      <w:pPr>
        <w:jc w:val="both"/>
        <w:rPr>
          <w:b/>
          <w:sz w:val="22"/>
          <w:lang w:val="es-PE"/>
        </w:rPr>
      </w:pPr>
      <w:r w:rsidRPr="00B67D48">
        <w:rPr>
          <w:b/>
          <w:sz w:val="22"/>
          <w:lang w:val="es-PE"/>
        </w:rPr>
        <w:t>Porque es justo</w:t>
      </w:r>
      <w:r w:rsidR="002B3AC3" w:rsidRPr="00B67D48">
        <w:rPr>
          <w:b/>
          <w:sz w:val="22"/>
          <w:lang w:val="es-PE"/>
        </w:rPr>
        <w:t>.</w:t>
      </w:r>
    </w:p>
    <w:p w:rsidR="0073473B" w:rsidRPr="00B67D48" w:rsidRDefault="0073473B" w:rsidP="0073473B">
      <w:pPr>
        <w:jc w:val="both"/>
        <w:rPr>
          <w:sz w:val="22"/>
          <w:lang w:val="es-PE"/>
        </w:rPr>
      </w:pPr>
      <w:r w:rsidRPr="00B67D48">
        <w:rPr>
          <w:sz w:val="22"/>
          <w:lang w:val="es-PE"/>
        </w:rPr>
        <w:t>Por lo general los est</w:t>
      </w:r>
      <w:r w:rsidR="00BD42E3" w:rsidRPr="00B67D48">
        <w:rPr>
          <w:sz w:val="22"/>
          <w:lang w:val="es-PE"/>
        </w:rPr>
        <w:t xml:space="preserve">udiantes aprenden </w:t>
      </w:r>
      <w:r w:rsidRPr="00B67D48">
        <w:rPr>
          <w:sz w:val="22"/>
          <w:lang w:val="es-PE"/>
        </w:rPr>
        <w:t>muchas de las habilidades que forman parte de</w:t>
      </w:r>
      <w:r w:rsidR="00022E88" w:rsidRPr="00B67D48">
        <w:rPr>
          <w:sz w:val="22"/>
          <w:lang w:val="es-PE"/>
        </w:rPr>
        <w:t xml:space="preserve"> </w:t>
      </w:r>
      <w:r w:rsidRPr="00B67D48">
        <w:rPr>
          <w:sz w:val="22"/>
          <w:lang w:val="es-PE"/>
        </w:rPr>
        <w:t>l</w:t>
      </w:r>
      <w:r w:rsidR="00022E88" w:rsidRPr="00B67D48">
        <w:rPr>
          <w:sz w:val="22"/>
          <w:lang w:val="es-PE"/>
        </w:rPr>
        <w:t>a</w:t>
      </w:r>
      <w:r w:rsidRPr="00B67D48">
        <w:rPr>
          <w:sz w:val="22"/>
          <w:lang w:val="es-PE"/>
        </w:rPr>
        <w:t xml:space="preserve"> </w:t>
      </w:r>
      <w:proofErr w:type="spellStart"/>
      <w:r w:rsidRPr="00B67D48">
        <w:rPr>
          <w:sz w:val="22"/>
          <w:lang w:val="es-PE"/>
        </w:rPr>
        <w:t>Currícul</w:t>
      </w:r>
      <w:r w:rsidR="00022E88" w:rsidRPr="00B67D48">
        <w:rPr>
          <w:sz w:val="22"/>
          <w:lang w:val="es-PE"/>
        </w:rPr>
        <w:t>a</w:t>
      </w:r>
      <w:proofErr w:type="spellEnd"/>
      <w:r w:rsidRPr="00B67D48">
        <w:rPr>
          <w:sz w:val="22"/>
          <w:lang w:val="es-PE"/>
        </w:rPr>
        <w:t xml:space="preserve"> Cent</w:t>
      </w:r>
      <w:r w:rsidR="00BD42E3" w:rsidRPr="00B67D48">
        <w:rPr>
          <w:sz w:val="22"/>
          <w:lang w:val="es-PE"/>
        </w:rPr>
        <w:t>ral Expandid</w:t>
      </w:r>
      <w:r w:rsidR="00022E88" w:rsidRPr="00B67D48">
        <w:rPr>
          <w:sz w:val="22"/>
          <w:lang w:val="es-PE"/>
        </w:rPr>
        <w:t>a</w:t>
      </w:r>
      <w:r w:rsidR="00BD42E3" w:rsidRPr="00B67D48">
        <w:rPr>
          <w:sz w:val="22"/>
          <w:lang w:val="es-PE"/>
        </w:rPr>
        <w:t xml:space="preserve"> </w:t>
      </w:r>
      <w:r w:rsidRPr="00B67D48">
        <w:rPr>
          <w:sz w:val="22"/>
          <w:lang w:val="es-PE"/>
        </w:rPr>
        <w:t>a través de la observación visual. Ellos ven diferentes tr</w:t>
      </w:r>
      <w:r w:rsidR="00BD42E3" w:rsidRPr="00B67D48">
        <w:rPr>
          <w:sz w:val="22"/>
          <w:lang w:val="es-PE"/>
        </w:rPr>
        <w:t xml:space="preserve">abajadores en su comunidad; ven un padre preparar una comida; </w:t>
      </w:r>
      <w:r w:rsidRPr="00B67D48">
        <w:rPr>
          <w:sz w:val="22"/>
          <w:lang w:val="es-PE"/>
        </w:rPr>
        <w:t>ven</w:t>
      </w:r>
      <w:r w:rsidR="00BD42E3" w:rsidRPr="00B67D48">
        <w:rPr>
          <w:sz w:val="22"/>
          <w:lang w:val="es-PE"/>
        </w:rPr>
        <w:t xml:space="preserve"> a</w:t>
      </w:r>
      <w:r w:rsidRPr="00B67D48">
        <w:rPr>
          <w:sz w:val="22"/>
          <w:lang w:val="es-PE"/>
        </w:rPr>
        <w:t xml:space="preserve"> sus compañeros jugando unos con otros. Para los estudiantes que tienen una discapacidad visual, sin embargo, dicha información visual puede ser distorsionada, incompleta o faltante. Por ejemplo, los niños que no pueden observar los comportamientos sociales tales como expresiones faciales y </w:t>
      </w:r>
      <w:r w:rsidR="00BD42E3" w:rsidRPr="00B67D48">
        <w:rPr>
          <w:sz w:val="22"/>
          <w:lang w:val="es-PE"/>
        </w:rPr>
        <w:t xml:space="preserve">señales del </w:t>
      </w:r>
      <w:r w:rsidRPr="00B67D48">
        <w:rPr>
          <w:sz w:val="22"/>
          <w:lang w:val="es-PE"/>
        </w:rPr>
        <w:t xml:space="preserve">lenguaje corporal </w:t>
      </w:r>
      <w:r w:rsidR="00BD42E3" w:rsidRPr="00B67D48">
        <w:rPr>
          <w:sz w:val="22"/>
          <w:lang w:val="es-PE"/>
        </w:rPr>
        <w:t>se les debe enseñar</w:t>
      </w:r>
      <w:r w:rsidRPr="00B67D48">
        <w:rPr>
          <w:sz w:val="22"/>
          <w:lang w:val="es-PE"/>
        </w:rPr>
        <w:t xml:space="preserve"> a hacer "contacto visual". De lo contrario,</w:t>
      </w:r>
      <w:r w:rsidR="00BD42E3" w:rsidRPr="00B67D48">
        <w:rPr>
          <w:sz w:val="22"/>
          <w:lang w:val="es-PE"/>
        </w:rPr>
        <w:t xml:space="preserve"> pueden ser percibidos como </w:t>
      </w:r>
      <w:r w:rsidRPr="00B67D48">
        <w:rPr>
          <w:sz w:val="22"/>
          <w:lang w:val="es-PE"/>
        </w:rPr>
        <w:t>desinteresado</w:t>
      </w:r>
      <w:r w:rsidR="00BD42E3" w:rsidRPr="00B67D48">
        <w:rPr>
          <w:sz w:val="22"/>
          <w:lang w:val="es-PE"/>
        </w:rPr>
        <w:t>s del tema y quedarse</w:t>
      </w:r>
      <w:r w:rsidRPr="00B67D48">
        <w:rPr>
          <w:sz w:val="22"/>
          <w:lang w:val="es-PE"/>
        </w:rPr>
        <w:t xml:space="preserve"> fuera de las conversaciones. El estudiante con una discapacidad visual debe aprender a conversar, interactuar y relacionarse; habilidades facilitadas por el intercambio de la experiencia común. </w:t>
      </w:r>
      <w:r w:rsidR="00022E88" w:rsidRPr="00B67D48">
        <w:rPr>
          <w:sz w:val="22"/>
          <w:lang w:val="es-PE"/>
        </w:rPr>
        <w:t>L</w:t>
      </w:r>
      <w:r w:rsidR="00BD42E3" w:rsidRPr="00B67D48">
        <w:rPr>
          <w:sz w:val="22"/>
          <w:lang w:val="es-PE"/>
        </w:rPr>
        <w:t>a instrucci</w:t>
      </w:r>
      <w:r w:rsidR="00022E88" w:rsidRPr="00B67D48">
        <w:rPr>
          <w:sz w:val="22"/>
          <w:lang w:val="es-PE"/>
        </w:rPr>
        <w:t>ó</w:t>
      </w:r>
      <w:r w:rsidR="00BD42E3" w:rsidRPr="00B67D48">
        <w:rPr>
          <w:sz w:val="22"/>
          <w:lang w:val="es-PE"/>
        </w:rPr>
        <w:t xml:space="preserve">n </w:t>
      </w:r>
      <w:r w:rsidR="00022E88" w:rsidRPr="00B67D48">
        <w:rPr>
          <w:sz w:val="22"/>
          <w:lang w:val="es-PE"/>
        </w:rPr>
        <w:t xml:space="preserve">sistemática e </w:t>
      </w:r>
      <w:r w:rsidR="00BD42E3" w:rsidRPr="00B67D48">
        <w:rPr>
          <w:sz w:val="22"/>
          <w:lang w:val="es-PE"/>
        </w:rPr>
        <w:t xml:space="preserve">intencional </w:t>
      </w:r>
      <w:r w:rsidRPr="00B67D48">
        <w:rPr>
          <w:sz w:val="22"/>
          <w:lang w:val="es-PE"/>
        </w:rPr>
        <w:t xml:space="preserve"> </w:t>
      </w:r>
      <w:r w:rsidR="00BD42E3" w:rsidRPr="00B67D48">
        <w:rPr>
          <w:sz w:val="22"/>
          <w:lang w:val="es-PE"/>
        </w:rPr>
        <w:t xml:space="preserve">se requiere </w:t>
      </w:r>
      <w:r w:rsidRPr="00B67D48">
        <w:rPr>
          <w:sz w:val="22"/>
          <w:lang w:val="es-PE"/>
        </w:rPr>
        <w:t xml:space="preserve">a menudo </w:t>
      </w:r>
      <w:r w:rsidR="00210F9E" w:rsidRPr="00B67D48">
        <w:rPr>
          <w:sz w:val="22"/>
          <w:lang w:val="es-PE"/>
        </w:rPr>
        <w:t xml:space="preserve">con la finalidad de enseñar </w:t>
      </w:r>
      <w:r w:rsidRPr="00B67D48">
        <w:rPr>
          <w:sz w:val="22"/>
          <w:lang w:val="es-PE"/>
        </w:rPr>
        <w:t>estos tipos de habilidades, así como los enumerados anteriormente, a lo</w:t>
      </w:r>
      <w:r w:rsidR="00210F9E" w:rsidRPr="00B67D48">
        <w:rPr>
          <w:sz w:val="22"/>
          <w:lang w:val="es-PE"/>
        </w:rPr>
        <w:t>s niños con discapacidad visuales</w:t>
      </w:r>
      <w:r w:rsidR="00022E88" w:rsidRPr="00B67D48">
        <w:rPr>
          <w:sz w:val="22"/>
          <w:lang w:val="es-PE"/>
        </w:rPr>
        <w:t>.</w:t>
      </w:r>
    </w:p>
    <w:p w:rsidR="0073473B" w:rsidRPr="00B67D48" w:rsidRDefault="0073473B" w:rsidP="002011EC">
      <w:pPr>
        <w:jc w:val="both"/>
        <w:rPr>
          <w:sz w:val="22"/>
          <w:lang w:val="es-PE"/>
        </w:rPr>
      </w:pPr>
    </w:p>
    <w:p w:rsidR="00E5374E" w:rsidRPr="00B67D48" w:rsidRDefault="00E5374E" w:rsidP="00E5374E">
      <w:pPr>
        <w:jc w:val="both"/>
        <w:rPr>
          <w:b/>
          <w:sz w:val="22"/>
          <w:lang w:val="es-PE"/>
        </w:rPr>
      </w:pPr>
      <w:r w:rsidRPr="00B67D48">
        <w:rPr>
          <w:b/>
          <w:sz w:val="22"/>
          <w:lang w:val="es-PE"/>
        </w:rPr>
        <w:t>¿Cómo son</w:t>
      </w:r>
      <w:r w:rsidR="00210F9E" w:rsidRPr="00B67D48">
        <w:rPr>
          <w:b/>
          <w:sz w:val="22"/>
          <w:lang w:val="es-PE"/>
        </w:rPr>
        <w:t xml:space="preserve"> afectados</w:t>
      </w:r>
      <w:r w:rsidRPr="00B67D48">
        <w:rPr>
          <w:b/>
          <w:sz w:val="22"/>
          <w:lang w:val="es-PE"/>
        </w:rPr>
        <w:t xml:space="preserve"> los estudiantes con una discapacidad visual que no aprenden estos conceptos y habilidades básicas?</w:t>
      </w:r>
    </w:p>
    <w:p w:rsidR="00AA4FE4" w:rsidRPr="00B67D48" w:rsidRDefault="00210F9E" w:rsidP="00E5374E">
      <w:pPr>
        <w:jc w:val="both"/>
        <w:rPr>
          <w:sz w:val="22"/>
          <w:lang w:val="es-PE"/>
        </w:rPr>
      </w:pPr>
      <w:r w:rsidRPr="00B67D48">
        <w:rPr>
          <w:sz w:val="22"/>
          <w:lang w:val="es-PE"/>
        </w:rPr>
        <w:t>Los conceptos básicos son la</w:t>
      </w:r>
      <w:r w:rsidR="00E5374E" w:rsidRPr="00B67D48">
        <w:rPr>
          <w:sz w:val="22"/>
          <w:lang w:val="es-PE"/>
        </w:rPr>
        <w:t xml:space="preserve"> base para la comprensión de contenidos en las áreas del currículo bási</w:t>
      </w:r>
      <w:r w:rsidRPr="00B67D48">
        <w:rPr>
          <w:sz w:val="22"/>
          <w:lang w:val="es-PE"/>
        </w:rPr>
        <w:t>co. Sin conceptos experimentales</w:t>
      </w:r>
      <w:r w:rsidR="00E5374E" w:rsidRPr="00B67D48">
        <w:rPr>
          <w:sz w:val="22"/>
          <w:lang w:val="es-PE"/>
        </w:rPr>
        <w:t xml:space="preserve"> básicos, los estudiantes con discapacidad visual tendrán dificultades en el entorno académico. Por ejemplo, si un estudiante con una </w:t>
      </w:r>
    </w:p>
    <w:p w:rsidR="00AA4FE4" w:rsidRPr="00B67D48" w:rsidRDefault="00AA4FE4" w:rsidP="00E5374E">
      <w:pPr>
        <w:jc w:val="both"/>
        <w:rPr>
          <w:sz w:val="22"/>
          <w:lang w:val="es-PE"/>
        </w:rPr>
      </w:pPr>
    </w:p>
    <w:p w:rsidR="00E5374E" w:rsidRPr="00B67D48" w:rsidRDefault="00E5374E" w:rsidP="00E5374E">
      <w:pPr>
        <w:jc w:val="both"/>
        <w:rPr>
          <w:sz w:val="22"/>
          <w:lang w:val="es-PE"/>
        </w:rPr>
      </w:pPr>
      <w:r w:rsidRPr="00B67D48">
        <w:rPr>
          <w:sz w:val="22"/>
          <w:lang w:val="es-PE"/>
        </w:rPr>
        <w:t xml:space="preserve">discapacidad visual </w:t>
      </w:r>
      <w:r w:rsidR="009A4C6B" w:rsidRPr="00B67D48">
        <w:rPr>
          <w:sz w:val="22"/>
          <w:lang w:val="es-PE"/>
        </w:rPr>
        <w:t>aprendió acerca</w:t>
      </w:r>
      <w:r w:rsidRPr="00B67D48">
        <w:rPr>
          <w:sz w:val="22"/>
          <w:lang w:val="es-PE"/>
        </w:rPr>
        <w:t xml:space="preserve"> de un avión al ser mostrado una versión de juguete o modelo, a continuación, su experiencia y conocimiento se basa en </w:t>
      </w:r>
      <w:r w:rsidR="00210F9E" w:rsidRPr="00B67D48">
        <w:rPr>
          <w:sz w:val="22"/>
          <w:lang w:val="es-PE"/>
        </w:rPr>
        <w:t>ese</w:t>
      </w:r>
      <w:r w:rsidRPr="00B67D48">
        <w:rPr>
          <w:sz w:val="22"/>
          <w:lang w:val="es-PE"/>
        </w:rPr>
        <w:t xml:space="preserve"> contacto limitado. </w:t>
      </w:r>
      <w:r w:rsidR="00ED063F" w:rsidRPr="00B67D48">
        <w:rPr>
          <w:sz w:val="22"/>
          <w:lang w:val="es-PE"/>
        </w:rPr>
        <w:t>Aunque</w:t>
      </w:r>
      <w:r w:rsidRPr="00B67D48">
        <w:rPr>
          <w:sz w:val="22"/>
          <w:lang w:val="es-PE"/>
        </w:rPr>
        <w:t xml:space="preserve"> pueden ser capaces de describir un avión y decir que vuela en el aire, ellos no tienen</w:t>
      </w:r>
      <w:r w:rsidR="00D114AC" w:rsidRPr="00B67D48">
        <w:rPr>
          <w:sz w:val="22"/>
          <w:lang w:val="es-PE"/>
        </w:rPr>
        <w:t xml:space="preserve"> el</w:t>
      </w:r>
      <w:r w:rsidRPr="00B67D48">
        <w:rPr>
          <w:sz w:val="22"/>
          <w:lang w:val="es-PE"/>
        </w:rPr>
        <w:t xml:space="preserve"> </w:t>
      </w:r>
      <w:r w:rsidR="002015DE" w:rsidRPr="00B67D48">
        <w:rPr>
          <w:sz w:val="22"/>
          <w:lang w:val="es-PE"/>
        </w:rPr>
        <w:t xml:space="preserve">concepto </w:t>
      </w:r>
      <w:r w:rsidRPr="00B67D48">
        <w:rPr>
          <w:sz w:val="22"/>
          <w:lang w:val="es-PE"/>
        </w:rPr>
        <w:t>del tamaño real de un avión, o que el piloto se sienta en un lugar diferente al de los pasajeros, o donde se almacenan equipaje. Otros niños pueden aprender estos conceptos simples mirando fotos</w:t>
      </w:r>
      <w:r w:rsidR="00973770" w:rsidRPr="00B67D48">
        <w:rPr>
          <w:sz w:val="22"/>
          <w:lang w:val="es-PE"/>
        </w:rPr>
        <w:t xml:space="preserve">, </w:t>
      </w:r>
      <w:r w:rsidRPr="00B67D48">
        <w:rPr>
          <w:sz w:val="22"/>
          <w:lang w:val="es-PE"/>
        </w:rPr>
        <w:t>la televisión o películas.</w:t>
      </w:r>
    </w:p>
    <w:p w:rsidR="00E5374E" w:rsidRPr="00B67D48" w:rsidRDefault="00E5374E" w:rsidP="00E5374E">
      <w:pPr>
        <w:jc w:val="both"/>
        <w:rPr>
          <w:sz w:val="22"/>
          <w:lang w:val="es-PE"/>
        </w:rPr>
      </w:pPr>
    </w:p>
    <w:p w:rsidR="00E5374E" w:rsidRPr="00B67D48" w:rsidRDefault="00E5374E" w:rsidP="00E5374E">
      <w:pPr>
        <w:jc w:val="both"/>
        <w:rPr>
          <w:sz w:val="22"/>
          <w:lang w:val="es-PE"/>
        </w:rPr>
      </w:pPr>
      <w:r w:rsidRPr="00B67D48">
        <w:rPr>
          <w:sz w:val="22"/>
          <w:lang w:val="es-PE"/>
        </w:rPr>
        <w:t>Además, muchas de las habilidades y conceptos que se aprenden como parte de la ECC son necesarios para una transición exitosa a la educación post-secundaria y la fuerza de trabajo competitiva. Para convertirse en un</w:t>
      </w:r>
      <w:r w:rsidR="00210F9E" w:rsidRPr="00B67D48">
        <w:rPr>
          <w:sz w:val="22"/>
          <w:lang w:val="es-PE"/>
        </w:rPr>
        <w:t xml:space="preserve"> </w:t>
      </w:r>
      <w:r w:rsidRPr="00B67D48">
        <w:rPr>
          <w:sz w:val="22"/>
          <w:lang w:val="es-PE"/>
        </w:rPr>
        <w:t xml:space="preserve">miembro colaborador independiente de la sociedad, un estudiante con una discapacidad visual tiene que ser capaz de negociar el medio ambiente y tener las habilidades sociales necesarias en el </w:t>
      </w:r>
      <w:r w:rsidR="00210F9E" w:rsidRPr="00B67D48">
        <w:rPr>
          <w:sz w:val="22"/>
          <w:lang w:val="es-PE"/>
        </w:rPr>
        <w:t xml:space="preserve">mundo del trabajo </w:t>
      </w:r>
      <w:r w:rsidRPr="00B67D48">
        <w:rPr>
          <w:sz w:val="22"/>
          <w:lang w:val="es-PE"/>
        </w:rPr>
        <w:t>competitivo o la educación pos</w:t>
      </w:r>
      <w:r w:rsidR="001425A9" w:rsidRPr="00B67D48">
        <w:rPr>
          <w:sz w:val="22"/>
          <w:lang w:val="es-PE"/>
        </w:rPr>
        <w:t>t</w:t>
      </w:r>
      <w:r w:rsidRPr="00B67D48">
        <w:rPr>
          <w:sz w:val="22"/>
          <w:lang w:val="es-PE"/>
        </w:rPr>
        <w:t>-secundaria. Sin competencia en las habilidades para la vida</w:t>
      </w:r>
      <w:r w:rsidR="00210F9E" w:rsidRPr="00B67D48">
        <w:rPr>
          <w:sz w:val="22"/>
          <w:lang w:val="es-PE"/>
        </w:rPr>
        <w:t xml:space="preserve"> diaria </w:t>
      </w:r>
      <w:r w:rsidR="005E5203" w:rsidRPr="00B67D48">
        <w:rPr>
          <w:sz w:val="22"/>
          <w:lang w:val="es-PE"/>
        </w:rPr>
        <w:t xml:space="preserve">enumeradas </w:t>
      </w:r>
      <w:r w:rsidRPr="00B67D48">
        <w:rPr>
          <w:sz w:val="22"/>
          <w:lang w:val="es-PE"/>
        </w:rPr>
        <w:t xml:space="preserve">en </w:t>
      </w:r>
      <w:r w:rsidR="00AB1E59" w:rsidRPr="00B67D48">
        <w:rPr>
          <w:sz w:val="22"/>
          <w:lang w:val="es-PE"/>
        </w:rPr>
        <w:t>la</w:t>
      </w:r>
      <w:r w:rsidRPr="00B67D48">
        <w:rPr>
          <w:sz w:val="22"/>
          <w:lang w:val="es-PE"/>
        </w:rPr>
        <w:t xml:space="preserve"> ECC, incluso un estudiante académicamente exitoso probablemente tendrá dificultades para tener éxito en </w:t>
      </w:r>
      <w:r w:rsidR="0053389E" w:rsidRPr="00B67D48">
        <w:rPr>
          <w:sz w:val="22"/>
          <w:lang w:val="es-PE"/>
        </w:rPr>
        <w:t>las actividades</w:t>
      </w:r>
      <w:r w:rsidR="00301E1C" w:rsidRPr="00B67D48">
        <w:rPr>
          <w:sz w:val="22"/>
          <w:lang w:val="es-PE"/>
        </w:rPr>
        <w:t xml:space="preserve"> </w:t>
      </w:r>
      <w:r w:rsidRPr="00B67D48">
        <w:rPr>
          <w:sz w:val="22"/>
          <w:lang w:val="es-PE"/>
        </w:rPr>
        <w:t>después de la secundaria.</w:t>
      </w:r>
    </w:p>
    <w:p w:rsidR="00030614" w:rsidRPr="00B67D48" w:rsidRDefault="00030614" w:rsidP="002011EC">
      <w:pPr>
        <w:jc w:val="both"/>
        <w:rPr>
          <w:b/>
          <w:sz w:val="22"/>
          <w:lang w:val="es-PE"/>
        </w:rPr>
      </w:pPr>
    </w:p>
    <w:p w:rsidR="00B67D48" w:rsidRDefault="00B67D48" w:rsidP="00C60DD3">
      <w:pPr>
        <w:jc w:val="both"/>
        <w:rPr>
          <w:b/>
          <w:sz w:val="22"/>
          <w:lang w:val="es-PE"/>
        </w:rPr>
      </w:pPr>
    </w:p>
    <w:p w:rsidR="00C60DD3" w:rsidRPr="00B67D48" w:rsidRDefault="00C60DD3" w:rsidP="00C60DD3">
      <w:pPr>
        <w:jc w:val="both"/>
        <w:rPr>
          <w:b/>
          <w:sz w:val="22"/>
          <w:lang w:val="es-PE"/>
        </w:rPr>
      </w:pPr>
      <w:r w:rsidRPr="00B67D48">
        <w:rPr>
          <w:b/>
          <w:sz w:val="22"/>
          <w:lang w:val="es-PE"/>
        </w:rPr>
        <w:t>¿Quién es responsable de la enseñanza de estas habilidades a los estudiantes con discapacidad</w:t>
      </w:r>
      <w:r w:rsidR="00141778" w:rsidRPr="00B67D48">
        <w:rPr>
          <w:b/>
          <w:sz w:val="22"/>
          <w:lang w:val="es-PE"/>
        </w:rPr>
        <w:t>es</w:t>
      </w:r>
      <w:r w:rsidRPr="00B67D48">
        <w:rPr>
          <w:b/>
          <w:sz w:val="22"/>
          <w:lang w:val="es-PE"/>
        </w:rPr>
        <w:t xml:space="preserve"> visual</w:t>
      </w:r>
      <w:r w:rsidR="00141778" w:rsidRPr="00B67D48">
        <w:rPr>
          <w:b/>
          <w:sz w:val="22"/>
          <w:lang w:val="es-PE"/>
        </w:rPr>
        <w:t>es</w:t>
      </w:r>
      <w:r w:rsidRPr="00B67D48">
        <w:rPr>
          <w:b/>
          <w:sz w:val="22"/>
          <w:lang w:val="es-PE"/>
        </w:rPr>
        <w:t>?</w:t>
      </w:r>
    </w:p>
    <w:p w:rsidR="00C60DD3" w:rsidRPr="00B67D48" w:rsidRDefault="00C60DD3" w:rsidP="00C60DD3">
      <w:pPr>
        <w:jc w:val="both"/>
        <w:rPr>
          <w:sz w:val="22"/>
          <w:lang w:val="es-PE"/>
        </w:rPr>
      </w:pPr>
    </w:p>
    <w:p w:rsidR="00A0496D" w:rsidRPr="00B67D48" w:rsidRDefault="00541574" w:rsidP="00C60DD3">
      <w:pPr>
        <w:jc w:val="both"/>
        <w:rPr>
          <w:sz w:val="22"/>
          <w:lang w:val="es-PE"/>
        </w:rPr>
      </w:pPr>
      <w:r w:rsidRPr="00B67D48">
        <w:rPr>
          <w:sz w:val="22"/>
          <w:lang w:val="es-PE"/>
        </w:rPr>
        <w:t>El Código de Educación de Texas 30.002</w:t>
      </w:r>
    </w:p>
    <w:p w:rsidR="00C60DD3" w:rsidRPr="00B67D48" w:rsidRDefault="00C60DD3" w:rsidP="00C60DD3">
      <w:pPr>
        <w:jc w:val="both"/>
        <w:rPr>
          <w:sz w:val="22"/>
          <w:lang w:val="es-PE"/>
        </w:rPr>
      </w:pPr>
      <w:r w:rsidRPr="00B67D48">
        <w:rPr>
          <w:sz w:val="22"/>
          <w:lang w:val="es-PE"/>
        </w:rPr>
        <w:lastRenderedPageBreak/>
        <w:t xml:space="preserve">(c) el plan estatal </w:t>
      </w:r>
      <w:r w:rsidR="005148A6" w:rsidRPr="00B67D48">
        <w:rPr>
          <w:sz w:val="22"/>
          <w:lang w:val="es-PE"/>
        </w:rPr>
        <w:t xml:space="preserve">integrador </w:t>
      </w:r>
      <w:r w:rsidRPr="00B67D48">
        <w:rPr>
          <w:sz w:val="22"/>
          <w:lang w:val="es-PE"/>
        </w:rPr>
        <w:t xml:space="preserve">para la educación de estudiantes con </w:t>
      </w:r>
      <w:r w:rsidR="006B7E4A" w:rsidRPr="00B67D48">
        <w:rPr>
          <w:sz w:val="22"/>
          <w:lang w:val="es-PE"/>
        </w:rPr>
        <w:t xml:space="preserve">discapacidades </w:t>
      </w:r>
      <w:r w:rsidRPr="00B67D48">
        <w:rPr>
          <w:sz w:val="22"/>
          <w:lang w:val="es-PE"/>
        </w:rPr>
        <w:t>visuales deben: ...</w:t>
      </w:r>
    </w:p>
    <w:p w:rsidR="00C60DD3" w:rsidRPr="00B67D48" w:rsidRDefault="00210F9E" w:rsidP="00A0496D">
      <w:pPr>
        <w:ind w:left="1080" w:hanging="360"/>
        <w:jc w:val="both"/>
        <w:rPr>
          <w:sz w:val="22"/>
          <w:lang w:val="es-PE"/>
        </w:rPr>
      </w:pPr>
      <w:r w:rsidRPr="00B67D48">
        <w:rPr>
          <w:sz w:val="22"/>
          <w:lang w:val="es-PE"/>
        </w:rPr>
        <w:t xml:space="preserve">(4) incluir </w:t>
      </w:r>
      <w:r w:rsidR="00C60DD3" w:rsidRPr="00B67D48">
        <w:rPr>
          <w:sz w:val="22"/>
          <w:lang w:val="es-PE"/>
        </w:rPr>
        <w:t xml:space="preserve"> métodos para asegurar que los niños con discapacidad visual recib</w:t>
      </w:r>
      <w:r w:rsidR="001E58EC" w:rsidRPr="00B67D48">
        <w:rPr>
          <w:sz w:val="22"/>
          <w:lang w:val="es-PE"/>
        </w:rPr>
        <w:t>a</w:t>
      </w:r>
      <w:r w:rsidR="00C60DD3" w:rsidRPr="00B67D48">
        <w:rPr>
          <w:sz w:val="22"/>
          <w:lang w:val="es-PE"/>
        </w:rPr>
        <w:t>n servicios de educación especial en los distritos escolares antes de ser colocado</w:t>
      </w:r>
      <w:r w:rsidRPr="00B67D48">
        <w:rPr>
          <w:sz w:val="22"/>
          <w:lang w:val="es-PE"/>
        </w:rPr>
        <w:t>s</w:t>
      </w:r>
      <w:r w:rsidR="00C60DD3" w:rsidRPr="00B67D48">
        <w:rPr>
          <w:sz w:val="22"/>
          <w:lang w:val="es-PE"/>
        </w:rPr>
        <w:t xml:space="preserve"> en un salón de clases o dentro de un </w:t>
      </w:r>
      <w:r w:rsidR="005C68D8" w:rsidRPr="00B67D48">
        <w:rPr>
          <w:sz w:val="22"/>
          <w:lang w:val="es-PE"/>
        </w:rPr>
        <w:t xml:space="preserve">periodo de </w:t>
      </w:r>
      <w:r w:rsidR="00C60DD3" w:rsidRPr="00B67D48">
        <w:rPr>
          <w:sz w:val="22"/>
          <w:lang w:val="es-PE"/>
        </w:rPr>
        <w:t>tiempo razonable después de la colocación:</w:t>
      </w:r>
    </w:p>
    <w:p w:rsidR="00C60DD3" w:rsidRPr="00B67D48" w:rsidRDefault="00C60DD3" w:rsidP="00A0496D">
      <w:pPr>
        <w:ind w:left="1080"/>
        <w:jc w:val="both"/>
        <w:rPr>
          <w:sz w:val="22"/>
          <w:lang w:val="es-PE"/>
        </w:rPr>
      </w:pPr>
      <w:r w:rsidRPr="00B67D48">
        <w:rPr>
          <w:sz w:val="22"/>
          <w:lang w:val="es-PE"/>
        </w:rPr>
        <w:t xml:space="preserve">(A) la evaluación </w:t>
      </w:r>
      <w:r w:rsidR="00210F9E" w:rsidRPr="00B67D48">
        <w:rPr>
          <w:sz w:val="22"/>
          <w:lang w:val="es-PE"/>
        </w:rPr>
        <w:t xml:space="preserve">en </w:t>
      </w:r>
      <w:r w:rsidR="000B2F4B" w:rsidRPr="00B67D48">
        <w:rPr>
          <w:sz w:val="22"/>
          <w:lang w:val="es-PE"/>
        </w:rPr>
        <w:t>el impedimento</w:t>
      </w:r>
      <w:r w:rsidR="00210F9E" w:rsidRPr="00B67D48">
        <w:rPr>
          <w:sz w:val="22"/>
          <w:lang w:val="es-PE"/>
        </w:rPr>
        <w:t>; y</w:t>
      </w:r>
    </w:p>
    <w:p w:rsidR="00C60DD3" w:rsidRPr="00B67D48" w:rsidRDefault="00C60DD3" w:rsidP="00A0496D">
      <w:pPr>
        <w:ind w:left="1080"/>
        <w:jc w:val="both"/>
        <w:rPr>
          <w:sz w:val="22"/>
          <w:lang w:val="es-PE"/>
        </w:rPr>
      </w:pPr>
      <w:r w:rsidRPr="00B67D48">
        <w:rPr>
          <w:sz w:val="22"/>
          <w:lang w:val="es-PE"/>
        </w:rPr>
        <w:t xml:space="preserve">(B) la instrucción en un plan de estudios básico </w:t>
      </w:r>
      <w:r w:rsidR="00E67F5D" w:rsidRPr="00B67D48">
        <w:rPr>
          <w:sz w:val="22"/>
          <w:lang w:val="es-PE"/>
        </w:rPr>
        <w:t>expandido</w:t>
      </w:r>
      <w:r w:rsidRPr="00B67D48">
        <w:rPr>
          <w:sz w:val="22"/>
          <w:lang w:val="es-PE"/>
        </w:rPr>
        <w:t xml:space="preserve">, que </w:t>
      </w:r>
      <w:r w:rsidR="0026060D" w:rsidRPr="00B67D48">
        <w:rPr>
          <w:sz w:val="22"/>
          <w:lang w:val="es-PE"/>
        </w:rPr>
        <w:t>es requerido</w:t>
      </w:r>
      <w:r w:rsidRPr="00B67D48">
        <w:rPr>
          <w:sz w:val="22"/>
          <w:lang w:val="es-PE"/>
        </w:rPr>
        <w:t xml:space="preserve"> para </w:t>
      </w:r>
      <w:r w:rsidR="0026060D" w:rsidRPr="00B67D48">
        <w:rPr>
          <w:sz w:val="22"/>
          <w:lang w:val="es-PE"/>
        </w:rPr>
        <w:t xml:space="preserve">los </w:t>
      </w:r>
      <w:r w:rsidRPr="00B67D48">
        <w:rPr>
          <w:sz w:val="22"/>
          <w:lang w:val="es-PE"/>
        </w:rPr>
        <w:t xml:space="preserve">estudiantes con </w:t>
      </w:r>
      <w:r w:rsidR="00BC454E" w:rsidRPr="00B67D48">
        <w:rPr>
          <w:sz w:val="22"/>
          <w:lang w:val="es-PE"/>
        </w:rPr>
        <w:t xml:space="preserve">discapacidades </w:t>
      </w:r>
      <w:r w:rsidRPr="00B67D48">
        <w:rPr>
          <w:sz w:val="22"/>
          <w:lang w:val="es-PE"/>
        </w:rPr>
        <w:t>visuales para tener éxito en salón de clases y para obtener beneficios duraderos y prácticos de la educación impart</w:t>
      </w:r>
      <w:r w:rsidR="00A0496D" w:rsidRPr="00B67D48">
        <w:rPr>
          <w:sz w:val="22"/>
          <w:lang w:val="es-PE"/>
        </w:rPr>
        <w:t>ida por los distritos escolares</w:t>
      </w:r>
      <w:r w:rsidRPr="00B67D48">
        <w:rPr>
          <w:sz w:val="22"/>
          <w:lang w:val="es-PE"/>
        </w:rPr>
        <w:t>....</w:t>
      </w:r>
    </w:p>
    <w:p w:rsidR="00C60DD3" w:rsidRPr="00B67D48" w:rsidRDefault="00C60DD3" w:rsidP="00C60DD3">
      <w:pPr>
        <w:jc w:val="both"/>
        <w:rPr>
          <w:sz w:val="22"/>
          <w:lang w:val="es-PE"/>
        </w:rPr>
      </w:pPr>
    </w:p>
    <w:p w:rsidR="00C60DD3" w:rsidRPr="00B67D48" w:rsidRDefault="00C60DD3" w:rsidP="00C60DD3">
      <w:pPr>
        <w:jc w:val="both"/>
        <w:rPr>
          <w:sz w:val="22"/>
          <w:lang w:val="es-PE"/>
        </w:rPr>
      </w:pPr>
      <w:r w:rsidRPr="00B67D48">
        <w:rPr>
          <w:sz w:val="22"/>
          <w:lang w:val="es-PE"/>
        </w:rPr>
        <w:t xml:space="preserve">Por </w:t>
      </w:r>
      <w:r w:rsidR="00EA6F7F" w:rsidRPr="00B67D48">
        <w:rPr>
          <w:sz w:val="22"/>
          <w:lang w:val="es-PE"/>
        </w:rPr>
        <w:t>consiguiente</w:t>
      </w:r>
      <w:r w:rsidRPr="00B67D48">
        <w:rPr>
          <w:sz w:val="22"/>
          <w:lang w:val="es-PE"/>
        </w:rPr>
        <w:t xml:space="preserve">, ya que los estudiantes con discapacidad visual tienen </w:t>
      </w:r>
      <w:r w:rsidR="00C21A14" w:rsidRPr="00B67D48">
        <w:rPr>
          <w:sz w:val="22"/>
          <w:lang w:val="es-PE"/>
        </w:rPr>
        <w:t>un Programa Educativo Individua</w:t>
      </w:r>
      <w:r w:rsidR="008D5C20" w:rsidRPr="00B67D48">
        <w:rPr>
          <w:sz w:val="22"/>
          <w:lang w:val="es-PE"/>
        </w:rPr>
        <w:t>l</w:t>
      </w:r>
      <w:r w:rsidR="00C21A14" w:rsidRPr="00B67D48">
        <w:rPr>
          <w:sz w:val="22"/>
          <w:lang w:val="es-PE"/>
        </w:rPr>
        <w:t>izado (IEP) del estudiante</w:t>
      </w:r>
      <w:r w:rsidRPr="00B67D48">
        <w:rPr>
          <w:sz w:val="22"/>
          <w:lang w:val="es-PE"/>
        </w:rPr>
        <w:t xml:space="preserve">, el IEP (ARD) o el equipo de IFSP es responsable de determinar, </w:t>
      </w:r>
      <w:r w:rsidR="00631EAA" w:rsidRPr="00B67D48">
        <w:rPr>
          <w:sz w:val="22"/>
          <w:lang w:val="es-PE"/>
        </w:rPr>
        <w:t>basado en los datos</w:t>
      </w:r>
      <w:r w:rsidRPr="00B67D48">
        <w:rPr>
          <w:sz w:val="22"/>
          <w:lang w:val="es-PE"/>
        </w:rPr>
        <w:t xml:space="preserve">, cómo se abordarán las áreas de necesidad en la ECC. Tiene sentido que el </w:t>
      </w:r>
      <w:r w:rsidR="006B6C74" w:rsidRPr="00B67D48">
        <w:rPr>
          <w:sz w:val="22"/>
          <w:lang w:val="es-PE"/>
        </w:rPr>
        <w:t xml:space="preserve">maestro de </w:t>
      </w:r>
      <w:r w:rsidRPr="00B67D48">
        <w:rPr>
          <w:sz w:val="22"/>
          <w:lang w:val="es-PE"/>
        </w:rPr>
        <w:t>TVI abord</w:t>
      </w:r>
      <w:r w:rsidR="00C82C5F" w:rsidRPr="00B67D48">
        <w:rPr>
          <w:sz w:val="22"/>
          <w:lang w:val="es-PE"/>
        </w:rPr>
        <w:t>e</w:t>
      </w:r>
      <w:r w:rsidRPr="00B67D48">
        <w:rPr>
          <w:sz w:val="22"/>
          <w:lang w:val="es-PE"/>
        </w:rPr>
        <w:t xml:space="preserve"> Braille y </w:t>
      </w:r>
      <w:r w:rsidR="00C82C5F" w:rsidRPr="00B67D48">
        <w:rPr>
          <w:sz w:val="22"/>
          <w:lang w:val="es-PE"/>
        </w:rPr>
        <w:t xml:space="preserve">así mismo como </w:t>
      </w:r>
      <w:r w:rsidR="006B6C74" w:rsidRPr="00B67D48">
        <w:rPr>
          <w:sz w:val="22"/>
          <w:lang w:val="es-PE"/>
        </w:rPr>
        <w:t>el maestro de</w:t>
      </w:r>
      <w:r w:rsidRPr="00B67D48">
        <w:rPr>
          <w:sz w:val="22"/>
          <w:lang w:val="es-PE"/>
        </w:rPr>
        <w:t xml:space="preserve"> COMS para atender las necesidades relac</w:t>
      </w:r>
      <w:r w:rsidR="0026060D" w:rsidRPr="00B67D48">
        <w:rPr>
          <w:sz w:val="22"/>
          <w:lang w:val="es-PE"/>
        </w:rPr>
        <w:t xml:space="preserve">ionadas con la orientación de </w:t>
      </w:r>
      <w:r w:rsidRPr="00B67D48">
        <w:rPr>
          <w:sz w:val="22"/>
          <w:lang w:val="es-PE"/>
        </w:rPr>
        <w:t xml:space="preserve">viajar en la escuela o la comunidad. Pero, ¿quién debe responder </w:t>
      </w:r>
      <w:r w:rsidR="0026060D" w:rsidRPr="00B67D48">
        <w:rPr>
          <w:sz w:val="22"/>
          <w:lang w:val="es-PE"/>
        </w:rPr>
        <w:t>a las preocupaciones relacionada</w:t>
      </w:r>
      <w:r w:rsidRPr="00B67D48">
        <w:rPr>
          <w:sz w:val="22"/>
          <w:lang w:val="es-PE"/>
        </w:rPr>
        <w:t>s con la carrera</w:t>
      </w:r>
      <w:r w:rsidR="0026060D" w:rsidRPr="00B67D48">
        <w:rPr>
          <w:sz w:val="22"/>
          <w:lang w:val="es-PE"/>
        </w:rPr>
        <w:t xml:space="preserve"> (trabajo) o </w:t>
      </w:r>
      <w:r w:rsidRPr="00B67D48">
        <w:rPr>
          <w:sz w:val="22"/>
          <w:lang w:val="es-PE"/>
        </w:rPr>
        <w:t>trata</w:t>
      </w:r>
      <w:r w:rsidR="0026060D" w:rsidRPr="00B67D48">
        <w:rPr>
          <w:sz w:val="22"/>
          <w:lang w:val="es-PE"/>
        </w:rPr>
        <w:t>r</w:t>
      </w:r>
      <w:r w:rsidRPr="00B67D48">
        <w:rPr>
          <w:sz w:val="22"/>
          <w:lang w:val="es-PE"/>
        </w:rPr>
        <w:t xml:space="preserve"> de aprender a cocinar una comida? TEA no </w:t>
      </w:r>
      <w:r w:rsidR="00F06F9B" w:rsidRPr="00B67D48">
        <w:rPr>
          <w:sz w:val="22"/>
          <w:lang w:val="es-PE"/>
        </w:rPr>
        <w:t xml:space="preserve">define </w:t>
      </w:r>
      <w:r w:rsidRPr="00B67D48">
        <w:rPr>
          <w:sz w:val="22"/>
          <w:lang w:val="es-PE"/>
        </w:rPr>
        <w:t xml:space="preserve">que deben enseñar a áreas específicas de la ECC, por lo que </w:t>
      </w:r>
      <w:r w:rsidR="0026060D" w:rsidRPr="00B67D48">
        <w:rPr>
          <w:sz w:val="22"/>
          <w:lang w:val="es-PE"/>
        </w:rPr>
        <w:t>es trabajo del equipo del IEP el</w:t>
      </w:r>
      <w:r w:rsidRPr="00B67D48">
        <w:rPr>
          <w:sz w:val="22"/>
          <w:lang w:val="es-PE"/>
        </w:rPr>
        <w:t xml:space="preserve"> ser creativo</w:t>
      </w:r>
      <w:r w:rsidR="0026060D" w:rsidRPr="00B67D48">
        <w:rPr>
          <w:sz w:val="22"/>
          <w:lang w:val="es-PE"/>
        </w:rPr>
        <w:t>s</w:t>
      </w:r>
      <w:r w:rsidRPr="00B67D48">
        <w:rPr>
          <w:sz w:val="22"/>
          <w:lang w:val="es-PE"/>
        </w:rPr>
        <w:t xml:space="preserve"> y determinar qué recursos se pueden utilizar para enseñar habilidades específicas.</w:t>
      </w:r>
    </w:p>
    <w:p w:rsidR="007169C7" w:rsidRPr="00B67D48" w:rsidRDefault="007169C7" w:rsidP="002011EC">
      <w:pPr>
        <w:jc w:val="both"/>
        <w:rPr>
          <w:sz w:val="22"/>
          <w:lang w:val="es-PE"/>
        </w:rPr>
      </w:pPr>
    </w:p>
    <w:p w:rsidR="00E6472D" w:rsidRPr="00B67D48" w:rsidRDefault="00C71F79" w:rsidP="00E6472D">
      <w:pPr>
        <w:jc w:val="both"/>
        <w:rPr>
          <w:b/>
          <w:sz w:val="22"/>
          <w:lang w:val="es-PE"/>
        </w:rPr>
      </w:pPr>
      <w:r w:rsidRPr="00B67D48">
        <w:rPr>
          <w:b/>
          <w:sz w:val="22"/>
          <w:lang w:val="es-PE"/>
        </w:rPr>
        <w:t>¿Cómo puede</w:t>
      </w:r>
      <w:r w:rsidR="0026060D" w:rsidRPr="00B67D48">
        <w:rPr>
          <w:b/>
          <w:sz w:val="22"/>
          <w:lang w:val="es-PE"/>
        </w:rPr>
        <w:t xml:space="preserve"> el</w:t>
      </w:r>
      <w:r w:rsidR="00E6472D" w:rsidRPr="00B67D48">
        <w:rPr>
          <w:b/>
          <w:sz w:val="22"/>
          <w:lang w:val="es-PE"/>
        </w:rPr>
        <w:t xml:space="preserve"> personal del distrito escolar </w:t>
      </w:r>
      <w:r w:rsidR="000A4C33" w:rsidRPr="00B67D48">
        <w:rPr>
          <w:b/>
          <w:sz w:val="22"/>
          <w:lang w:val="es-PE"/>
        </w:rPr>
        <w:t xml:space="preserve">afrontar </w:t>
      </w:r>
      <w:r w:rsidR="0026060D" w:rsidRPr="00B67D48">
        <w:rPr>
          <w:b/>
          <w:sz w:val="22"/>
          <w:lang w:val="es-PE"/>
        </w:rPr>
        <w:t xml:space="preserve"> las </w:t>
      </w:r>
      <w:r w:rsidR="00E6472D" w:rsidRPr="00B67D48">
        <w:rPr>
          <w:b/>
          <w:sz w:val="22"/>
          <w:lang w:val="es-PE"/>
        </w:rPr>
        <w:t>necesidades relacionadas con la ECC?</w:t>
      </w:r>
    </w:p>
    <w:p w:rsidR="00E6472D" w:rsidRPr="00B67D48" w:rsidRDefault="0026060D" w:rsidP="00AA4FE4">
      <w:pPr>
        <w:pStyle w:val="ListParagraph"/>
        <w:numPr>
          <w:ilvl w:val="0"/>
          <w:numId w:val="7"/>
        </w:numPr>
        <w:jc w:val="both"/>
        <w:rPr>
          <w:sz w:val="22"/>
          <w:lang w:val="es-PE"/>
        </w:rPr>
      </w:pPr>
      <w:r w:rsidRPr="00B67D48">
        <w:rPr>
          <w:sz w:val="22"/>
          <w:lang w:val="es-PE"/>
        </w:rPr>
        <w:t>Inscribir</w:t>
      </w:r>
      <w:r w:rsidR="00E6472D" w:rsidRPr="00B67D48">
        <w:rPr>
          <w:sz w:val="22"/>
          <w:lang w:val="es-PE"/>
        </w:rPr>
        <w:t xml:space="preserve"> al estudiante en cursos de educación general </w:t>
      </w:r>
      <w:r w:rsidRPr="00B67D48">
        <w:rPr>
          <w:sz w:val="22"/>
          <w:lang w:val="es-PE"/>
        </w:rPr>
        <w:t xml:space="preserve">tales </w:t>
      </w:r>
      <w:r w:rsidR="00E6472D" w:rsidRPr="00B67D48">
        <w:rPr>
          <w:sz w:val="22"/>
          <w:lang w:val="es-PE"/>
        </w:rPr>
        <w:t>como de negocio</w:t>
      </w:r>
      <w:r w:rsidRPr="00B67D48">
        <w:rPr>
          <w:sz w:val="22"/>
          <w:lang w:val="es-PE"/>
        </w:rPr>
        <w:t>s</w:t>
      </w:r>
      <w:r w:rsidR="00E6472D" w:rsidRPr="00B67D48">
        <w:rPr>
          <w:sz w:val="22"/>
          <w:lang w:val="es-PE"/>
        </w:rPr>
        <w:t xml:space="preserve"> en Informática </w:t>
      </w:r>
      <w:r w:rsidRPr="00B67D48">
        <w:rPr>
          <w:sz w:val="22"/>
          <w:lang w:val="es-PE"/>
        </w:rPr>
        <w:t xml:space="preserve">(BCIS), </w:t>
      </w:r>
      <w:r w:rsidR="00E6472D" w:rsidRPr="00B67D48">
        <w:rPr>
          <w:sz w:val="22"/>
          <w:lang w:val="es-PE"/>
        </w:rPr>
        <w:t>la economía doméstica u otros cursos funcionales, y proporcionar alojamiento con asistencia de</w:t>
      </w:r>
      <w:r w:rsidR="00665E99" w:rsidRPr="00B67D48">
        <w:rPr>
          <w:sz w:val="22"/>
          <w:lang w:val="es-PE"/>
        </w:rPr>
        <w:t>l</w:t>
      </w:r>
      <w:r w:rsidR="00E6472D" w:rsidRPr="00B67D48">
        <w:rPr>
          <w:sz w:val="22"/>
          <w:lang w:val="es-PE"/>
        </w:rPr>
        <w:t xml:space="preserve"> </w:t>
      </w:r>
      <w:r w:rsidR="006C3526" w:rsidRPr="00B67D48">
        <w:rPr>
          <w:sz w:val="22"/>
          <w:lang w:val="es-PE"/>
        </w:rPr>
        <w:t xml:space="preserve">maestro de </w:t>
      </w:r>
      <w:r w:rsidR="00E6472D" w:rsidRPr="00B67D48">
        <w:rPr>
          <w:sz w:val="22"/>
          <w:lang w:val="es-PE"/>
        </w:rPr>
        <w:t xml:space="preserve">TVI y / o modificación </w:t>
      </w:r>
      <w:r w:rsidR="00F90D94" w:rsidRPr="00B67D48">
        <w:rPr>
          <w:sz w:val="22"/>
          <w:lang w:val="es-PE"/>
        </w:rPr>
        <w:t>basada en</w:t>
      </w:r>
      <w:r w:rsidR="00E6472D" w:rsidRPr="00B67D48">
        <w:rPr>
          <w:sz w:val="22"/>
          <w:lang w:val="es-PE"/>
        </w:rPr>
        <w:t xml:space="preserve"> las recomendaciones del equipo de IEP.</w:t>
      </w:r>
    </w:p>
    <w:p w:rsidR="00E6472D" w:rsidRPr="00B67D48" w:rsidRDefault="00837105" w:rsidP="00AA4FE4">
      <w:pPr>
        <w:pStyle w:val="ListParagraph"/>
        <w:numPr>
          <w:ilvl w:val="0"/>
          <w:numId w:val="7"/>
        </w:numPr>
        <w:jc w:val="both"/>
        <w:rPr>
          <w:sz w:val="22"/>
          <w:lang w:val="es-PE"/>
        </w:rPr>
      </w:pPr>
      <w:r w:rsidRPr="00B67D48">
        <w:rPr>
          <w:sz w:val="22"/>
          <w:lang w:val="es-PE"/>
        </w:rPr>
        <w:t xml:space="preserve">Clases de actividades de la vida diaria </w:t>
      </w:r>
      <w:r w:rsidR="00E6472D" w:rsidRPr="00B67D48">
        <w:rPr>
          <w:sz w:val="22"/>
          <w:lang w:val="es-PE"/>
        </w:rPr>
        <w:t>puede</w:t>
      </w:r>
      <w:r w:rsidR="00BE0923" w:rsidRPr="00B67D48">
        <w:rPr>
          <w:sz w:val="22"/>
          <w:lang w:val="es-PE"/>
        </w:rPr>
        <w:t>n</w:t>
      </w:r>
      <w:r w:rsidR="00E6472D" w:rsidRPr="00B67D48">
        <w:rPr>
          <w:sz w:val="22"/>
          <w:lang w:val="es-PE"/>
        </w:rPr>
        <w:t xml:space="preserve"> ser un lugar para enseñar </w:t>
      </w:r>
      <w:r w:rsidRPr="00B67D48">
        <w:rPr>
          <w:sz w:val="22"/>
          <w:lang w:val="es-PE"/>
        </w:rPr>
        <w:t>distintas destrezas</w:t>
      </w:r>
      <w:r w:rsidR="005509E1" w:rsidRPr="00B67D48">
        <w:rPr>
          <w:sz w:val="22"/>
          <w:lang w:val="es-PE"/>
        </w:rPr>
        <w:t xml:space="preserve"> nuevas para el </w:t>
      </w:r>
      <w:proofErr w:type="gramStart"/>
      <w:r w:rsidR="005509E1" w:rsidRPr="00B67D48">
        <w:rPr>
          <w:sz w:val="22"/>
          <w:lang w:val="es-PE"/>
        </w:rPr>
        <w:t>alumno</w:t>
      </w:r>
      <w:r w:rsidR="00E6472D" w:rsidRPr="00B67D48">
        <w:rPr>
          <w:sz w:val="22"/>
          <w:lang w:val="es-PE"/>
        </w:rPr>
        <w:t xml:space="preserve"> .</w:t>
      </w:r>
      <w:proofErr w:type="gramEnd"/>
    </w:p>
    <w:p w:rsidR="00E6472D" w:rsidRPr="00B67D48" w:rsidRDefault="00E6472D" w:rsidP="00AA4FE4">
      <w:pPr>
        <w:pStyle w:val="ListParagraph"/>
        <w:numPr>
          <w:ilvl w:val="0"/>
          <w:numId w:val="7"/>
        </w:numPr>
        <w:jc w:val="both"/>
        <w:rPr>
          <w:sz w:val="22"/>
          <w:lang w:val="es-PE"/>
        </w:rPr>
      </w:pPr>
      <w:r w:rsidRPr="00B67D48">
        <w:rPr>
          <w:sz w:val="22"/>
          <w:lang w:val="es-PE"/>
        </w:rPr>
        <w:t>El TVI y COMS pueden proporcionar instrucción directa durante el día escolar, fuera del horario escolar, o en el verano.</w:t>
      </w:r>
    </w:p>
    <w:p w:rsidR="00E6472D" w:rsidRPr="00B67D48" w:rsidRDefault="00E6472D" w:rsidP="00AA4FE4">
      <w:pPr>
        <w:pStyle w:val="ListParagraph"/>
        <w:numPr>
          <w:ilvl w:val="0"/>
          <w:numId w:val="7"/>
        </w:numPr>
        <w:jc w:val="both"/>
        <w:rPr>
          <w:sz w:val="22"/>
          <w:lang w:val="es-PE"/>
        </w:rPr>
      </w:pPr>
      <w:r w:rsidRPr="00B67D48">
        <w:rPr>
          <w:sz w:val="22"/>
          <w:lang w:val="es-PE"/>
        </w:rPr>
        <w:t>Los padres</w:t>
      </w:r>
      <w:r w:rsidR="003975B8" w:rsidRPr="00B67D48">
        <w:rPr>
          <w:sz w:val="22"/>
          <w:lang w:val="es-PE"/>
        </w:rPr>
        <w:t xml:space="preserve"> de familia</w:t>
      </w:r>
      <w:r w:rsidRPr="00B67D48">
        <w:rPr>
          <w:sz w:val="22"/>
          <w:lang w:val="es-PE"/>
        </w:rPr>
        <w:t xml:space="preserve"> pueden ayudar en el desarrollo de habilidades, dando </w:t>
      </w:r>
      <w:r w:rsidR="00D504E6" w:rsidRPr="00B67D48">
        <w:rPr>
          <w:sz w:val="22"/>
          <w:lang w:val="es-PE"/>
        </w:rPr>
        <w:t xml:space="preserve">a los estudiantes </w:t>
      </w:r>
      <w:r w:rsidRPr="00B67D48">
        <w:rPr>
          <w:sz w:val="22"/>
          <w:lang w:val="es-PE"/>
        </w:rPr>
        <w:t xml:space="preserve">tareas en el hogar o </w:t>
      </w:r>
      <w:r w:rsidR="0030580F" w:rsidRPr="00B67D48">
        <w:rPr>
          <w:sz w:val="22"/>
          <w:lang w:val="es-PE"/>
        </w:rPr>
        <w:t xml:space="preserve">proporcionando </w:t>
      </w:r>
      <w:r w:rsidRPr="00B67D48">
        <w:rPr>
          <w:sz w:val="22"/>
          <w:lang w:val="es-PE"/>
        </w:rPr>
        <w:t xml:space="preserve">otras experiencias fuera </w:t>
      </w:r>
      <w:r w:rsidR="004074AD" w:rsidRPr="00B67D48">
        <w:rPr>
          <w:sz w:val="22"/>
          <w:lang w:val="es-PE"/>
        </w:rPr>
        <w:t>del día escolar.</w:t>
      </w:r>
    </w:p>
    <w:p w:rsidR="00E6472D" w:rsidRPr="00B67D48" w:rsidRDefault="00E6472D" w:rsidP="00AA4FE4">
      <w:pPr>
        <w:pStyle w:val="ListParagraph"/>
        <w:numPr>
          <w:ilvl w:val="0"/>
          <w:numId w:val="7"/>
        </w:numPr>
        <w:jc w:val="both"/>
        <w:rPr>
          <w:sz w:val="22"/>
          <w:lang w:val="es-PE"/>
        </w:rPr>
      </w:pPr>
      <w:r w:rsidRPr="00B67D48">
        <w:rPr>
          <w:sz w:val="22"/>
          <w:lang w:val="es-PE"/>
        </w:rPr>
        <w:t xml:space="preserve">Consulte con </w:t>
      </w:r>
      <w:r w:rsidR="00151E0C" w:rsidRPr="00B67D48">
        <w:rPr>
          <w:sz w:val="22"/>
          <w:lang w:val="es-PE"/>
        </w:rPr>
        <w:t>las universidades comunitarias</w:t>
      </w:r>
      <w:r w:rsidR="00EA57B6" w:rsidRPr="00B67D48">
        <w:rPr>
          <w:sz w:val="22"/>
          <w:lang w:val="es-PE"/>
        </w:rPr>
        <w:t xml:space="preserve"> locales</w:t>
      </w:r>
      <w:r w:rsidR="00151E0C" w:rsidRPr="00B67D48">
        <w:rPr>
          <w:sz w:val="22"/>
          <w:lang w:val="es-PE"/>
        </w:rPr>
        <w:t xml:space="preserve"> </w:t>
      </w:r>
      <w:r w:rsidR="0026060D" w:rsidRPr="00B67D48">
        <w:rPr>
          <w:sz w:val="22"/>
          <w:lang w:val="es-PE"/>
        </w:rPr>
        <w:t xml:space="preserve">para un curso </w:t>
      </w:r>
      <w:r w:rsidR="00D34071" w:rsidRPr="00B67D48">
        <w:rPr>
          <w:sz w:val="22"/>
          <w:lang w:val="es-PE"/>
        </w:rPr>
        <w:t xml:space="preserve">en el cual </w:t>
      </w:r>
      <w:r w:rsidR="0026060D" w:rsidRPr="00B67D48">
        <w:rPr>
          <w:sz w:val="22"/>
          <w:lang w:val="es-PE"/>
        </w:rPr>
        <w:t>el estudiante pueda</w:t>
      </w:r>
      <w:r w:rsidRPr="00B67D48">
        <w:rPr>
          <w:sz w:val="22"/>
          <w:lang w:val="es-PE"/>
        </w:rPr>
        <w:t xml:space="preserve"> </w:t>
      </w:r>
      <w:r w:rsidR="00D34071" w:rsidRPr="00B67D48">
        <w:rPr>
          <w:sz w:val="22"/>
          <w:lang w:val="es-PE"/>
        </w:rPr>
        <w:t>participar</w:t>
      </w:r>
      <w:r w:rsidRPr="00B67D48">
        <w:rPr>
          <w:sz w:val="22"/>
          <w:lang w:val="es-PE"/>
        </w:rPr>
        <w:t>.</w:t>
      </w:r>
    </w:p>
    <w:p w:rsidR="00E6472D" w:rsidRPr="00B67D48" w:rsidRDefault="00E6472D" w:rsidP="00AA4FE4">
      <w:pPr>
        <w:pStyle w:val="ListParagraph"/>
        <w:numPr>
          <w:ilvl w:val="0"/>
          <w:numId w:val="7"/>
        </w:numPr>
        <w:jc w:val="both"/>
        <w:rPr>
          <w:sz w:val="22"/>
          <w:lang w:val="es-PE"/>
        </w:rPr>
      </w:pPr>
      <w:r w:rsidRPr="00B67D48">
        <w:rPr>
          <w:sz w:val="22"/>
          <w:lang w:val="es-PE"/>
        </w:rPr>
        <w:t>Los estudiantes pueden asistir a corto plazo, fin de semana, o programas de verano en</w:t>
      </w:r>
      <w:r w:rsidR="004F2BBF" w:rsidRPr="00B67D48">
        <w:rPr>
          <w:sz w:val="22"/>
          <w:lang w:val="es-PE"/>
        </w:rPr>
        <w:t xml:space="preserve"> la escu</w:t>
      </w:r>
      <w:r w:rsidR="00F00086" w:rsidRPr="00B67D48">
        <w:rPr>
          <w:sz w:val="22"/>
          <w:lang w:val="es-PE"/>
        </w:rPr>
        <w:t>e</w:t>
      </w:r>
      <w:r w:rsidR="004F2BBF" w:rsidRPr="00B67D48">
        <w:rPr>
          <w:sz w:val="22"/>
          <w:lang w:val="es-PE"/>
        </w:rPr>
        <w:t>la</w:t>
      </w:r>
      <w:r w:rsidRPr="00B67D48">
        <w:rPr>
          <w:sz w:val="22"/>
          <w:lang w:val="es-PE"/>
        </w:rPr>
        <w:t xml:space="preserve"> </w:t>
      </w:r>
      <w:r w:rsidR="00017619" w:rsidRPr="00B67D48">
        <w:rPr>
          <w:sz w:val="22"/>
          <w:lang w:val="es-PE"/>
        </w:rPr>
        <w:t>"</w:t>
      </w:r>
      <w:r w:rsidRPr="00B67D48">
        <w:rPr>
          <w:sz w:val="22"/>
          <w:lang w:val="es-PE"/>
        </w:rPr>
        <w:t xml:space="preserve">Texas </w:t>
      </w:r>
      <w:proofErr w:type="spellStart"/>
      <w:r w:rsidRPr="00B67D48">
        <w:rPr>
          <w:sz w:val="22"/>
          <w:lang w:val="es-PE"/>
        </w:rPr>
        <w:t>School</w:t>
      </w:r>
      <w:proofErr w:type="spellEnd"/>
      <w:r w:rsidRPr="00B67D48">
        <w:rPr>
          <w:sz w:val="22"/>
          <w:lang w:val="es-PE"/>
        </w:rPr>
        <w:t xml:space="preserve"> </w:t>
      </w:r>
      <w:proofErr w:type="spellStart"/>
      <w:r w:rsidR="00017619" w:rsidRPr="00B67D48">
        <w:rPr>
          <w:sz w:val="22"/>
          <w:lang w:val="es-PE"/>
        </w:rPr>
        <w:t>for</w:t>
      </w:r>
      <w:proofErr w:type="spellEnd"/>
      <w:r w:rsidR="00017619" w:rsidRPr="00B67D48">
        <w:rPr>
          <w:sz w:val="22"/>
          <w:lang w:val="es-PE"/>
        </w:rPr>
        <w:t xml:space="preserve"> </w:t>
      </w:r>
      <w:proofErr w:type="spellStart"/>
      <w:r w:rsidR="00017619" w:rsidRPr="00B67D48">
        <w:rPr>
          <w:sz w:val="22"/>
          <w:lang w:val="es-PE"/>
        </w:rPr>
        <w:t>the</w:t>
      </w:r>
      <w:proofErr w:type="spellEnd"/>
      <w:r w:rsidR="00017619" w:rsidRPr="00B67D48">
        <w:rPr>
          <w:sz w:val="22"/>
          <w:lang w:val="es-PE"/>
        </w:rPr>
        <w:t xml:space="preserve"> </w:t>
      </w:r>
      <w:proofErr w:type="spellStart"/>
      <w:r w:rsidR="00017619" w:rsidRPr="00B67D48">
        <w:rPr>
          <w:sz w:val="22"/>
          <w:lang w:val="es-PE"/>
        </w:rPr>
        <w:t>Blind</w:t>
      </w:r>
      <w:proofErr w:type="spellEnd"/>
      <w:r w:rsidR="00017619" w:rsidRPr="00B67D48">
        <w:rPr>
          <w:sz w:val="22"/>
          <w:lang w:val="es-PE"/>
        </w:rPr>
        <w:t xml:space="preserve"> and </w:t>
      </w:r>
      <w:proofErr w:type="spellStart"/>
      <w:r w:rsidR="00017619" w:rsidRPr="00B67D48">
        <w:rPr>
          <w:sz w:val="22"/>
          <w:lang w:val="es-PE"/>
        </w:rPr>
        <w:t>Visually</w:t>
      </w:r>
      <w:proofErr w:type="spellEnd"/>
      <w:r w:rsidR="00017619" w:rsidRPr="00B67D48">
        <w:rPr>
          <w:sz w:val="22"/>
          <w:lang w:val="es-PE"/>
        </w:rPr>
        <w:t xml:space="preserve"> </w:t>
      </w:r>
      <w:proofErr w:type="spellStart"/>
      <w:r w:rsidR="00017619" w:rsidRPr="00B67D48">
        <w:rPr>
          <w:sz w:val="22"/>
          <w:lang w:val="es-PE"/>
        </w:rPr>
        <w:t>Impaired</w:t>
      </w:r>
      <w:proofErr w:type="spellEnd"/>
      <w:r w:rsidR="00017619" w:rsidRPr="00B67D48">
        <w:rPr>
          <w:sz w:val="22"/>
          <w:lang w:val="es-PE"/>
        </w:rPr>
        <w:t>"</w:t>
      </w:r>
      <w:r w:rsidRPr="00B67D48">
        <w:rPr>
          <w:sz w:val="22"/>
          <w:lang w:val="es-PE"/>
        </w:rPr>
        <w:t xml:space="preserve"> (TSBVI).</w:t>
      </w:r>
    </w:p>
    <w:p w:rsidR="00E6472D" w:rsidRPr="00B67D48" w:rsidRDefault="00E6472D" w:rsidP="00AA4FE4">
      <w:pPr>
        <w:pStyle w:val="ListParagraph"/>
        <w:numPr>
          <w:ilvl w:val="0"/>
          <w:numId w:val="7"/>
        </w:numPr>
        <w:jc w:val="both"/>
        <w:rPr>
          <w:sz w:val="22"/>
        </w:rPr>
      </w:pPr>
      <w:proofErr w:type="spellStart"/>
      <w:r w:rsidRPr="00B67D48">
        <w:rPr>
          <w:sz w:val="22"/>
        </w:rPr>
        <w:t>Contactar</w:t>
      </w:r>
      <w:r w:rsidR="00BC6BE2" w:rsidRPr="00B67D48">
        <w:rPr>
          <w:sz w:val="22"/>
        </w:rPr>
        <w:t>se</w:t>
      </w:r>
      <w:proofErr w:type="spellEnd"/>
      <w:r w:rsidRPr="00B67D48">
        <w:rPr>
          <w:sz w:val="22"/>
        </w:rPr>
        <w:t xml:space="preserve"> con </w:t>
      </w:r>
      <w:proofErr w:type="spellStart"/>
      <w:r w:rsidRPr="00B67D48">
        <w:rPr>
          <w:sz w:val="22"/>
        </w:rPr>
        <w:t>otras</w:t>
      </w:r>
      <w:proofErr w:type="spellEnd"/>
      <w:r w:rsidRPr="00B67D48">
        <w:rPr>
          <w:sz w:val="22"/>
        </w:rPr>
        <w:t xml:space="preserve"> </w:t>
      </w:r>
      <w:proofErr w:type="spellStart"/>
      <w:r w:rsidRPr="00B67D48">
        <w:rPr>
          <w:sz w:val="22"/>
        </w:rPr>
        <w:t>agencias</w:t>
      </w:r>
      <w:proofErr w:type="spellEnd"/>
      <w:r w:rsidRPr="00B67D48">
        <w:rPr>
          <w:sz w:val="22"/>
        </w:rPr>
        <w:t xml:space="preserve"> </w:t>
      </w:r>
      <w:proofErr w:type="spellStart"/>
      <w:r w:rsidRPr="00B67D48">
        <w:rPr>
          <w:sz w:val="22"/>
        </w:rPr>
        <w:t>como</w:t>
      </w:r>
      <w:proofErr w:type="spellEnd"/>
      <w:r w:rsidRPr="00B67D48">
        <w:rPr>
          <w:sz w:val="22"/>
        </w:rPr>
        <w:t xml:space="preserve"> DARS / DBS, </w:t>
      </w:r>
      <w:r w:rsidR="00B909F1" w:rsidRPr="00B67D48">
        <w:rPr>
          <w:sz w:val="22"/>
        </w:rPr>
        <w:t>Lighthouse for the Blind</w:t>
      </w:r>
      <w:r w:rsidRPr="00B67D48">
        <w:rPr>
          <w:sz w:val="22"/>
        </w:rPr>
        <w:t xml:space="preserve">, </w:t>
      </w:r>
      <w:r w:rsidR="00AB7C08" w:rsidRPr="00B67D48">
        <w:rPr>
          <w:sz w:val="22"/>
        </w:rPr>
        <w:t>Federation for the Blind</w:t>
      </w:r>
      <w:r w:rsidR="007A2D89" w:rsidRPr="00B67D48">
        <w:rPr>
          <w:sz w:val="22"/>
        </w:rPr>
        <w:t xml:space="preserve">, </w:t>
      </w:r>
      <w:r w:rsidRPr="00B67D48">
        <w:rPr>
          <w:sz w:val="22"/>
        </w:rPr>
        <w:t>Texas</w:t>
      </w:r>
      <w:r w:rsidR="007A4694" w:rsidRPr="00B67D48">
        <w:rPr>
          <w:sz w:val="22"/>
        </w:rPr>
        <w:t xml:space="preserve"> Parents of Blind Children</w:t>
      </w:r>
      <w:r w:rsidRPr="00B67D48">
        <w:rPr>
          <w:sz w:val="22"/>
        </w:rPr>
        <w:t xml:space="preserve"> (TPOBC), o </w:t>
      </w:r>
      <w:proofErr w:type="gramStart"/>
      <w:r w:rsidRPr="00B67D48">
        <w:rPr>
          <w:sz w:val="22"/>
        </w:rPr>
        <w:t>con</w:t>
      </w:r>
      <w:proofErr w:type="gramEnd"/>
      <w:r w:rsidRPr="00B67D48">
        <w:rPr>
          <w:sz w:val="22"/>
        </w:rPr>
        <w:t xml:space="preserve"> el </w:t>
      </w:r>
      <w:proofErr w:type="spellStart"/>
      <w:r w:rsidR="006F4EFD" w:rsidRPr="00B67D48">
        <w:rPr>
          <w:sz w:val="22"/>
        </w:rPr>
        <w:t>centro</w:t>
      </w:r>
      <w:proofErr w:type="spellEnd"/>
      <w:r w:rsidR="0089566B" w:rsidRPr="00B67D48">
        <w:rPr>
          <w:sz w:val="22"/>
        </w:rPr>
        <w:t xml:space="preserve"> </w:t>
      </w:r>
      <w:proofErr w:type="spellStart"/>
      <w:r w:rsidR="0089566B" w:rsidRPr="00B67D48">
        <w:rPr>
          <w:sz w:val="22"/>
        </w:rPr>
        <w:t>educativo</w:t>
      </w:r>
      <w:proofErr w:type="spellEnd"/>
      <w:r w:rsidR="0089566B" w:rsidRPr="00B67D48">
        <w:rPr>
          <w:sz w:val="22"/>
        </w:rPr>
        <w:t xml:space="preserve"> regional</w:t>
      </w:r>
      <w:r w:rsidRPr="00B67D48">
        <w:rPr>
          <w:sz w:val="22"/>
        </w:rPr>
        <w:t>.</w:t>
      </w:r>
    </w:p>
    <w:p w:rsidR="00E6472D" w:rsidRPr="00B67D48" w:rsidRDefault="00E6472D" w:rsidP="00AA4FE4">
      <w:pPr>
        <w:pStyle w:val="ListParagraph"/>
        <w:numPr>
          <w:ilvl w:val="0"/>
          <w:numId w:val="7"/>
        </w:numPr>
        <w:jc w:val="both"/>
        <w:rPr>
          <w:b/>
          <w:sz w:val="22"/>
          <w:lang w:val="es-PE"/>
        </w:rPr>
      </w:pPr>
      <w:r w:rsidRPr="00B67D48">
        <w:rPr>
          <w:b/>
          <w:sz w:val="22"/>
          <w:lang w:val="es-PE"/>
        </w:rPr>
        <w:t xml:space="preserve">Los estudiantes pueden participar en programas diseñados para </w:t>
      </w:r>
      <w:r w:rsidR="00F8766B" w:rsidRPr="00B67D48">
        <w:rPr>
          <w:b/>
          <w:sz w:val="22"/>
          <w:lang w:val="es-PE"/>
        </w:rPr>
        <w:t>ab</w:t>
      </w:r>
      <w:r w:rsidR="009A5792" w:rsidRPr="00B67D48">
        <w:rPr>
          <w:b/>
          <w:sz w:val="22"/>
          <w:lang w:val="es-PE"/>
        </w:rPr>
        <w:t>o</w:t>
      </w:r>
      <w:r w:rsidR="00F8766B" w:rsidRPr="00B67D48">
        <w:rPr>
          <w:b/>
          <w:sz w:val="22"/>
          <w:lang w:val="es-PE"/>
        </w:rPr>
        <w:t>r</w:t>
      </w:r>
      <w:r w:rsidR="009A5792" w:rsidRPr="00B67D48">
        <w:rPr>
          <w:b/>
          <w:sz w:val="22"/>
          <w:lang w:val="es-PE"/>
        </w:rPr>
        <w:t>dar</w:t>
      </w:r>
      <w:r w:rsidRPr="00B67D48">
        <w:rPr>
          <w:b/>
          <w:sz w:val="22"/>
          <w:lang w:val="es-PE"/>
        </w:rPr>
        <w:t xml:space="preserve"> las áreas de la ECC que están patrocinado</w:t>
      </w:r>
      <w:r w:rsidR="0026060D" w:rsidRPr="00B67D48">
        <w:rPr>
          <w:b/>
          <w:sz w:val="22"/>
          <w:lang w:val="es-PE"/>
        </w:rPr>
        <w:t>s</w:t>
      </w:r>
      <w:r w:rsidRPr="00B67D48">
        <w:rPr>
          <w:b/>
          <w:sz w:val="22"/>
          <w:lang w:val="es-PE"/>
        </w:rPr>
        <w:t xml:space="preserve"> por </w:t>
      </w:r>
      <w:r w:rsidR="00052045" w:rsidRPr="00B67D48">
        <w:rPr>
          <w:b/>
          <w:sz w:val="22"/>
          <w:lang w:val="es-PE"/>
        </w:rPr>
        <w:t>el comité</w:t>
      </w:r>
      <w:r w:rsidR="00814091" w:rsidRPr="00B67D48">
        <w:rPr>
          <w:b/>
          <w:sz w:val="22"/>
          <w:lang w:val="es-PE"/>
        </w:rPr>
        <w:t xml:space="preserve"> del Centro de Servic</w:t>
      </w:r>
      <w:r w:rsidR="00774F9B" w:rsidRPr="00B67D48">
        <w:rPr>
          <w:b/>
          <w:sz w:val="22"/>
          <w:lang w:val="es-PE"/>
        </w:rPr>
        <w:t>ios</w:t>
      </w:r>
      <w:r w:rsidR="00814091" w:rsidRPr="00B67D48">
        <w:rPr>
          <w:b/>
          <w:sz w:val="22"/>
          <w:lang w:val="es-PE"/>
        </w:rPr>
        <w:t xml:space="preserve"> Educacionales de </w:t>
      </w:r>
      <w:r w:rsidR="00455A3F" w:rsidRPr="00B67D48">
        <w:rPr>
          <w:b/>
          <w:sz w:val="22"/>
          <w:lang w:val="es-PE"/>
        </w:rPr>
        <w:t xml:space="preserve">la </w:t>
      </w:r>
      <w:r w:rsidR="00040B9E" w:rsidRPr="00B67D48">
        <w:rPr>
          <w:b/>
          <w:sz w:val="22"/>
          <w:lang w:val="es-PE"/>
        </w:rPr>
        <w:t xml:space="preserve">Región </w:t>
      </w:r>
      <w:r w:rsidR="00814091" w:rsidRPr="00B67D48">
        <w:rPr>
          <w:b/>
          <w:sz w:val="22"/>
          <w:lang w:val="es-PE"/>
        </w:rPr>
        <w:t>10</w:t>
      </w:r>
      <w:r w:rsidRPr="00B67D48">
        <w:rPr>
          <w:b/>
          <w:sz w:val="22"/>
          <w:lang w:val="es-PE"/>
        </w:rPr>
        <w:t xml:space="preserve">: "Vida Real" </w:t>
      </w:r>
      <w:r w:rsidR="005B177A" w:rsidRPr="00B67D48">
        <w:rPr>
          <w:b/>
          <w:sz w:val="22"/>
          <w:lang w:val="es-PE"/>
        </w:rPr>
        <w:t>Abordando</w:t>
      </w:r>
      <w:r w:rsidRPr="00B67D48">
        <w:rPr>
          <w:b/>
          <w:sz w:val="22"/>
          <w:lang w:val="es-PE"/>
        </w:rPr>
        <w:t xml:space="preserve"> la ECC.</w:t>
      </w:r>
    </w:p>
    <w:p w:rsidR="00E6472D" w:rsidRPr="00B67D48" w:rsidRDefault="00E6472D" w:rsidP="002011EC">
      <w:pPr>
        <w:jc w:val="both"/>
        <w:rPr>
          <w:sz w:val="22"/>
          <w:lang w:val="es-PE"/>
        </w:rPr>
      </w:pPr>
    </w:p>
    <w:p w:rsidR="00627149" w:rsidRPr="00B67D48" w:rsidRDefault="00627149" w:rsidP="002011EC">
      <w:pPr>
        <w:jc w:val="both"/>
        <w:rPr>
          <w:sz w:val="22"/>
          <w:lang w:val="es-PE"/>
        </w:rPr>
      </w:pPr>
      <w:r w:rsidRPr="00B67D48">
        <w:rPr>
          <w:sz w:val="22"/>
          <w:lang w:val="es-PE"/>
        </w:rPr>
        <w:t>Independientemente de cómo se satisfacen las necesidades</w:t>
      </w:r>
      <w:r w:rsidR="00111FBA" w:rsidRPr="00B67D48">
        <w:rPr>
          <w:sz w:val="22"/>
          <w:lang w:val="es-PE"/>
        </w:rPr>
        <w:t xml:space="preserve"> del estudiante</w:t>
      </w:r>
      <w:r w:rsidRPr="00B67D48">
        <w:rPr>
          <w:sz w:val="22"/>
          <w:lang w:val="es-PE"/>
        </w:rPr>
        <w:t xml:space="preserve">, la importancia de abordar </w:t>
      </w:r>
      <w:r w:rsidR="00154E6E" w:rsidRPr="00B67D48">
        <w:rPr>
          <w:sz w:val="22"/>
          <w:lang w:val="es-PE"/>
        </w:rPr>
        <w:t xml:space="preserve">la </w:t>
      </w:r>
      <w:proofErr w:type="spellStart"/>
      <w:r w:rsidR="00154E6E" w:rsidRPr="00B67D48">
        <w:rPr>
          <w:sz w:val="22"/>
          <w:lang w:val="es-PE"/>
        </w:rPr>
        <w:t>Currícula</w:t>
      </w:r>
      <w:proofErr w:type="spellEnd"/>
      <w:r w:rsidR="00154E6E" w:rsidRPr="00B67D48">
        <w:rPr>
          <w:sz w:val="22"/>
          <w:lang w:val="es-PE"/>
        </w:rPr>
        <w:t xml:space="preserve"> Central Expandida </w:t>
      </w:r>
      <w:r w:rsidRPr="00B67D48">
        <w:rPr>
          <w:sz w:val="22"/>
          <w:lang w:val="es-PE"/>
        </w:rPr>
        <w:t xml:space="preserve"> no puede </w:t>
      </w:r>
      <w:r w:rsidR="002B2660" w:rsidRPr="00B67D48">
        <w:rPr>
          <w:sz w:val="22"/>
          <w:lang w:val="es-PE"/>
        </w:rPr>
        <w:t>ser exagerada</w:t>
      </w:r>
      <w:r w:rsidR="00C47977" w:rsidRPr="00B67D48">
        <w:rPr>
          <w:sz w:val="22"/>
          <w:lang w:val="es-PE"/>
        </w:rPr>
        <w:t>.</w:t>
      </w:r>
      <w:r w:rsidR="006E4810" w:rsidRPr="00B67D48">
        <w:rPr>
          <w:sz w:val="22"/>
          <w:lang w:val="es-PE"/>
        </w:rPr>
        <w:t xml:space="preserve">  El alcance de herramientas cognitivas,</w:t>
      </w:r>
      <w:r w:rsidRPr="00B67D48">
        <w:rPr>
          <w:sz w:val="22"/>
          <w:lang w:val="es-PE"/>
        </w:rPr>
        <w:t xml:space="preserve"> motoras, sociales y </w:t>
      </w:r>
      <w:r w:rsidR="006E4810" w:rsidRPr="00B67D48">
        <w:rPr>
          <w:sz w:val="22"/>
          <w:lang w:val="es-PE"/>
        </w:rPr>
        <w:t xml:space="preserve">organizacionales </w:t>
      </w:r>
      <w:r w:rsidRPr="00B67D48">
        <w:rPr>
          <w:sz w:val="22"/>
          <w:lang w:val="es-PE"/>
        </w:rPr>
        <w:t>necesarias p</w:t>
      </w:r>
      <w:r w:rsidR="00E61F8A" w:rsidRPr="00B67D48">
        <w:rPr>
          <w:sz w:val="22"/>
          <w:lang w:val="es-PE"/>
        </w:rPr>
        <w:t xml:space="preserve">ara el éxito en los esfuerzos post-secundarios </w:t>
      </w:r>
      <w:r w:rsidR="002A223B" w:rsidRPr="00B67D48">
        <w:rPr>
          <w:sz w:val="22"/>
          <w:lang w:val="es-PE"/>
        </w:rPr>
        <w:t>fortalece a los estudiantes con discapacida</w:t>
      </w:r>
      <w:r w:rsidR="003032A3" w:rsidRPr="00B67D48">
        <w:rPr>
          <w:sz w:val="22"/>
          <w:lang w:val="es-PE"/>
        </w:rPr>
        <w:t>d</w:t>
      </w:r>
      <w:r w:rsidR="002A223B" w:rsidRPr="00B67D48">
        <w:rPr>
          <w:sz w:val="22"/>
          <w:lang w:val="es-PE"/>
        </w:rPr>
        <w:t>es visuales.</w:t>
      </w:r>
    </w:p>
    <w:p w:rsidR="00627149" w:rsidRDefault="00627149" w:rsidP="002011EC">
      <w:pPr>
        <w:jc w:val="both"/>
        <w:rPr>
          <w:szCs w:val="24"/>
          <w:lang w:val="es-PE"/>
        </w:rPr>
      </w:pPr>
    </w:p>
    <w:p w:rsidR="00B67D48" w:rsidRDefault="00B67D48" w:rsidP="002011EC">
      <w:pPr>
        <w:jc w:val="both"/>
        <w:rPr>
          <w:szCs w:val="24"/>
          <w:lang w:val="es-PE"/>
        </w:rPr>
      </w:pPr>
    </w:p>
    <w:p w:rsidR="007A6CD6" w:rsidRPr="00B67D48" w:rsidRDefault="002F455B" w:rsidP="008A74ED">
      <w:pPr>
        <w:jc w:val="center"/>
        <w:rPr>
          <w:sz w:val="22"/>
        </w:rPr>
      </w:pPr>
      <w:proofErr w:type="spellStart"/>
      <w:r w:rsidRPr="00B67D48">
        <w:rPr>
          <w:b/>
          <w:sz w:val="22"/>
        </w:rPr>
        <w:t>Referencias</w:t>
      </w:r>
      <w:proofErr w:type="spellEnd"/>
    </w:p>
    <w:p w:rsidR="008A74ED" w:rsidRPr="00B67D48" w:rsidRDefault="008A74ED" w:rsidP="002011EC">
      <w:pPr>
        <w:jc w:val="both"/>
        <w:rPr>
          <w:sz w:val="22"/>
        </w:rPr>
      </w:pPr>
    </w:p>
    <w:p w:rsidR="007A6CD6" w:rsidRPr="00B67D48" w:rsidRDefault="007A6CD6" w:rsidP="002011EC">
      <w:pPr>
        <w:jc w:val="both"/>
        <w:rPr>
          <w:sz w:val="22"/>
        </w:rPr>
      </w:pPr>
      <w:r w:rsidRPr="00B67D48">
        <w:rPr>
          <w:sz w:val="22"/>
        </w:rPr>
        <w:t>Sapp, W. &amp;</w:t>
      </w:r>
      <w:r w:rsidR="0058621A" w:rsidRPr="00B67D48">
        <w:rPr>
          <w:sz w:val="22"/>
        </w:rPr>
        <w:t xml:space="preserve"> </w:t>
      </w:r>
      <w:proofErr w:type="spellStart"/>
      <w:r w:rsidRPr="00B67D48">
        <w:rPr>
          <w:sz w:val="22"/>
        </w:rPr>
        <w:t>Hatlen</w:t>
      </w:r>
      <w:proofErr w:type="spellEnd"/>
      <w:r w:rsidRPr="00B67D48">
        <w:rPr>
          <w:sz w:val="22"/>
        </w:rPr>
        <w:t>, P. (2010).</w:t>
      </w:r>
      <w:r w:rsidRPr="00B67D48">
        <w:rPr>
          <w:i/>
          <w:sz w:val="22"/>
        </w:rPr>
        <w:t>The Expanded Core Curriculum: Where We Have Been, Where We Are Going, and How We Can Get There.</w:t>
      </w:r>
      <w:r w:rsidRPr="00B67D48">
        <w:rPr>
          <w:sz w:val="22"/>
        </w:rPr>
        <w:t xml:space="preserve"> Journal of Visual Impairment &amp; Blindness, June 2010</w:t>
      </w:r>
      <w:r w:rsidR="000D7914" w:rsidRPr="00B67D48">
        <w:rPr>
          <w:sz w:val="22"/>
        </w:rPr>
        <w:t>.</w:t>
      </w:r>
      <w:r w:rsidRPr="00B67D48">
        <w:rPr>
          <w:sz w:val="22"/>
        </w:rPr>
        <w:t xml:space="preserve">  Retrieved from </w:t>
      </w:r>
      <w:hyperlink r:id="rId10" w:history="1">
        <w:r w:rsidRPr="00B67D48">
          <w:rPr>
            <w:rStyle w:val="Hyperlink"/>
            <w:sz w:val="22"/>
          </w:rPr>
          <w:t>www.afb.org/jvib</w:t>
        </w:r>
      </w:hyperlink>
    </w:p>
    <w:p w:rsidR="009C0850" w:rsidRPr="00B67D48" w:rsidRDefault="009C0850" w:rsidP="002011EC">
      <w:pPr>
        <w:jc w:val="both"/>
        <w:rPr>
          <w:sz w:val="22"/>
        </w:rPr>
      </w:pPr>
    </w:p>
    <w:p w:rsidR="009C0850" w:rsidRPr="00B67D48" w:rsidRDefault="009C0850" w:rsidP="002011EC">
      <w:pPr>
        <w:jc w:val="both"/>
        <w:rPr>
          <w:sz w:val="22"/>
        </w:rPr>
      </w:pPr>
      <w:r w:rsidRPr="00B67D48">
        <w:rPr>
          <w:sz w:val="22"/>
        </w:rPr>
        <w:lastRenderedPageBreak/>
        <w:t xml:space="preserve">Texas ECC Committee (April 28, 2014). </w:t>
      </w:r>
      <w:r w:rsidRPr="00B67D48">
        <w:rPr>
          <w:i/>
          <w:sz w:val="22"/>
        </w:rPr>
        <w:t>What is the Expanded Core Curriculum?</w:t>
      </w:r>
      <w:r w:rsidRPr="00B67D48">
        <w:rPr>
          <w:sz w:val="22"/>
        </w:rPr>
        <w:t xml:space="preserve"> Retrieved from </w:t>
      </w:r>
      <w:hyperlink r:id="rId11" w:history="1">
        <w:r w:rsidRPr="00B67D48">
          <w:rPr>
            <w:rStyle w:val="Hyperlink"/>
            <w:sz w:val="22"/>
          </w:rPr>
          <w:t>http://www.tsbvi.edu/resources/3973-ecc-flyer</w:t>
        </w:r>
      </w:hyperlink>
    </w:p>
    <w:p w:rsidR="00EC254A" w:rsidRPr="00B67D48" w:rsidRDefault="00EC254A" w:rsidP="002011EC">
      <w:pPr>
        <w:jc w:val="both"/>
        <w:rPr>
          <w:sz w:val="22"/>
        </w:rPr>
      </w:pPr>
    </w:p>
    <w:p w:rsidR="00C0269B" w:rsidRPr="00B67D48" w:rsidRDefault="00C0269B" w:rsidP="002011EC">
      <w:pPr>
        <w:jc w:val="both"/>
        <w:rPr>
          <w:sz w:val="22"/>
        </w:rPr>
      </w:pPr>
    </w:p>
    <w:p w:rsidR="00EC254A" w:rsidRPr="00B67D48" w:rsidRDefault="00FB35C4" w:rsidP="00EC254A">
      <w:pPr>
        <w:jc w:val="center"/>
        <w:rPr>
          <w:sz w:val="22"/>
        </w:rPr>
      </w:pPr>
      <w:proofErr w:type="spellStart"/>
      <w:r w:rsidRPr="00B67D48">
        <w:rPr>
          <w:b/>
          <w:sz w:val="22"/>
        </w:rPr>
        <w:t>Recursos</w:t>
      </w:r>
      <w:proofErr w:type="spellEnd"/>
    </w:p>
    <w:p w:rsidR="00D960AE" w:rsidRPr="00B67D48" w:rsidRDefault="00D960AE" w:rsidP="00EC254A">
      <w:pPr>
        <w:jc w:val="both"/>
        <w:rPr>
          <w:sz w:val="22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Recursos"/>
        <w:tblDescription w:val="Recursos"/>
      </w:tblPr>
      <w:tblGrid>
        <w:gridCol w:w="5571"/>
        <w:gridCol w:w="4499"/>
      </w:tblGrid>
      <w:tr w:rsidR="00257767" w:rsidRPr="00B67D48" w:rsidTr="00257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1" w:type="dxa"/>
            <w:shd w:val="clear" w:color="auto" w:fill="EAEAEA"/>
            <w:vAlign w:val="center"/>
          </w:tcPr>
          <w:p w:rsidR="00257767" w:rsidRPr="00B67D48" w:rsidRDefault="00257767" w:rsidP="00257767">
            <w:pPr>
              <w:rPr>
                <w:sz w:val="22"/>
              </w:rPr>
            </w:pPr>
            <w:r w:rsidRPr="00257767">
              <w:t>Name</w:t>
            </w:r>
          </w:p>
        </w:tc>
        <w:tc>
          <w:tcPr>
            <w:tcW w:w="4499" w:type="dxa"/>
            <w:shd w:val="clear" w:color="auto" w:fill="EAEAEA"/>
            <w:vAlign w:val="center"/>
          </w:tcPr>
          <w:p w:rsidR="00257767" w:rsidRDefault="00257767" w:rsidP="002577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2"/>
              </w:rPr>
            </w:pPr>
            <w:r w:rsidRPr="00257767">
              <w:t>Link</w:t>
            </w:r>
          </w:p>
        </w:tc>
      </w:tr>
      <w:tr w:rsidR="00D960AE" w:rsidRPr="00B67D48" w:rsidTr="00257767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1" w:type="dxa"/>
            <w:vAlign w:val="center"/>
          </w:tcPr>
          <w:p w:rsidR="00D960AE" w:rsidRPr="00B67D48" w:rsidRDefault="00D960AE" w:rsidP="00257767">
            <w:pPr>
              <w:rPr>
                <w:sz w:val="22"/>
              </w:rPr>
            </w:pPr>
            <w:r w:rsidRPr="00B67D48">
              <w:rPr>
                <w:sz w:val="22"/>
              </w:rPr>
              <w:t>Region 10 ESC Addressing the ECC “Real Life” Programs</w:t>
            </w:r>
          </w:p>
        </w:tc>
        <w:tc>
          <w:tcPr>
            <w:tcW w:w="4499" w:type="dxa"/>
            <w:vAlign w:val="center"/>
          </w:tcPr>
          <w:p w:rsidR="00D17600" w:rsidRPr="00B67D48" w:rsidRDefault="008265FE" w:rsidP="00257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12" w:history="1">
              <w:r w:rsidR="00B75528" w:rsidRPr="00B67D48">
                <w:rPr>
                  <w:rStyle w:val="Hyperlink"/>
                  <w:sz w:val="22"/>
                </w:rPr>
                <w:t>http://www.region10.org/supplementary-services/programs/expanded-core-curriculum-ecc/</w:t>
              </w:r>
            </w:hyperlink>
          </w:p>
        </w:tc>
      </w:tr>
      <w:tr w:rsidR="00D960AE" w:rsidRPr="00B67D48" w:rsidTr="00257767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1" w:type="dxa"/>
            <w:vAlign w:val="center"/>
          </w:tcPr>
          <w:p w:rsidR="00D17600" w:rsidRPr="00B67D48" w:rsidRDefault="00257767" w:rsidP="00257767">
            <w:pPr>
              <w:rPr>
                <w:sz w:val="22"/>
              </w:rPr>
            </w:pPr>
            <w:r w:rsidRPr="00B67D48">
              <w:rPr>
                <w:sz w:val="22"/>
              </w:rPr>
              <w:t>Texas School for the Blind and Visually Impaired (TSBVI)</w:t>
            </w:r>
          </w:p>
        </w:tc>
        <w:tc>
          <w:tcPr>
            <w:tcW w:w="4499" w:type="dxa"/>
            <w:vAlign w:val="center"/>
          </w:tcPr>
          <w:p w:rsidR="00D960AE" w:rsidRPr="00B67D48" w:rsidRDefault="00257767" w:rsidP="00257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13" w:history="1">
              <w:r w:rsidRPr="00B67D48">
                <w:rPr>
                  <w:rStyle w:val="Hyperlink"/>
                  <w:sz w:val="22"/>
                </w:rPr>
                <w:t>www.tsbvi.edu</w:t>
              </w:r>
            </w:hyperlink>
          </w:p>
        </w:tc>
      </w:tr>
      <w:tr w:rsidR="00D960AE" w:rsidRPr="00B67D48" w:rsidTr="0025776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1" w:type="dxa"/>
            <w:vAlign w:val="center"/>
          </w:tcPr>
          <w:p w:rsidR="00D17600" w:rsidRPr="00B67D48" w:rsidRDefault="00D17600" w:rsidP="00257767">
            <w:pPr>
              <w:rPr>
                <w:sz w:val="22"/>
              </w:rPr>
            </w:pPr>
            <w:r w:rsidRPr="00B67D48">
              <w:rPr>
                <w:sz w:val="22"/>
              </w:rPr>
              <w:t>TSBVI Resources for the Expanded Core Curriculum (RECC)</w:t>
            </w:r>
          </w:p>
        </w:tc>
        <w:tc>
          <w:tcPr>
            <w:tcW w:w="4499" w:type="dxa"/>
            <w:vAlign w:val="center"/>
          </w:tcPr>
          <w:p w:rsidR="00D17600" w:rsidRPr="00B67D48" w:rsidRDefault="008265FE" w:rsidP="00257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14" w:history="1">
              <w:r w:rsidR="00D17600" w:rsidRPr="00B67D48">
                <w:rPr>
                  <w:rStyle w:val="Hyperlink"/>
                  <w:sz w:val="22"/>
                </w:rPr>
                <w:t>http://www.tsbvi.edu/recc/</w:t>
              </w:r>
            </w:hyperlink>
          </w:p>
          <w:p w:rsidR="00D17600" w:rsidRPr="00B67D48" w:rsidRDefault="00D17600" w:rsidP="00257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960AE" w:rsidRPr="00B67D48" w:rsidTr="0025776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1" w:type="dxa"/>
            <w:vAlign w:val="center"/>
          </w:tcPr>
          <w:p w:rsidR="00D960AE" w:rsidRPr="00B67D48" w:rsidRDefault="00D960AE" w:rsidP="00257767">
            <w:pPr>
              <w:rPr>
                <w:sz w:val="22"/>
              </w:rPr>
            </w:pPr>
            <w:r w:rsidRPr="00B67D48">
              <w:rPr>
                <w:sz w:val="22"/>
              </w:rPr>
              <w:t>TSBVI Short-term programs</w:t>
            </w:r>
          </w:p>
        </w:tc>
        <w:tc>
          <w:tcPr>
            <w:tcW w:w="4499" w:type="dxa"/>
            <w:vAlign w:val="center"/>
          </w:tcPr>
          <w:p w:rsidR="00B75528" w:rsidRPr="00B67D48" w:rsidRDefault="008265FE" w:rsidP="00257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15" w:history="1">
              <w:r w:rsidR="00D960AE" w:rsidRPr="00B67D48">
                <w:rPr>
                  <w:rStyle w:val="Hyperlink"/>
                  <w:sz w:val="22"/>
                </w:rPr>
                <w:t>http://www.tsbvi.edu/short-term-programs</w:t>
              </w:r>
            </w:hyperlink>
          </w:p>
        </w:tc>
      </w:tr>
      <w:tr w:rsidR="00D960AE" w:rsidRPr="00B67D48" w:rsidTr="0025776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1" w:type="dxa"/>
            <w:vAlign w:val="center"/>
          </w:tcPr>
          <w:p w:rsidR="00D960AE" w:rsidRPr="00B67D48" w:rsidRDefault="00D960AE" w:rsidP="00257767">
            <w:pPr>
              <w:rPr>
                <w:sz w:val="22"/>
              </w:rPr>
            </w:pPr>
            <w:r w:rsidRPr="00B67D48">
              <w:rPr>
                <w:sz w:val="22"/>
              </w:rPr>
              <w:t>TSBVI Summer programs</w:t>
            </w:r>
          </w:p>
        </w:tc>
        <w:tc>
          <w:tcPr>
            <w:tcW w:w="4499" w:type="dxa"/>
            <w:vAlign w:val="center"/>
          </w:tcPr>
          <w:p w:rsidR="00D960AE" w:rsidRPr="00B67D48" w:rsidRDefault="008265FE" w:rsidP="00257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16" w:history="1">
              <w:r w:rsidR="00D960AE" w:rsidRPr="00B67D48">
                <w:rPr>
                  <w:rStyle w:val="Hyperlink"/>
                  <w:sz w:val="22"/>
                </w:rPr>
                <w:t>http://www.tsbvi.edu/summer-programs</w:t>
              </w:r>
            </w:hyperlink>
          </w:p>
        </w:tc>
      </w:tr>
      <w:tr w:rsidR="00D960AE" w:rsidRPr="00B67D48" w:rsidTr="0025776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1" w:type="dxa"/>
            <w:vAlign w:val="center"/>
          </w:tcPr>
          <w:p w:rsidR="00B75528" w:rsidRPr="00B67D48" w:rsidRDefault="00D960AE" w:rsidP="00257767">
            <w:pPr>
              <w:rPr>
                <w:sz w:val="22"/>
              </w:rPr>
            </w:pPr>
            <w:r w:rsidRPr="00B67D48">
              <w:rPr>
                <w:sz w:val="22"/>
              </w:rPr>
              <w:t xml:space="preserve">American Federation for the Blind (AFB) </w:t>
            </w:r>
          </w:p>
          <w:p w:rsidR="00D960AE" w:rsidRPr="00B67D48" w:rsidRDefault="00D960AE" w:rsidP="00257767">
            <w:pPr>
              <w:rPr>
                <w:sz w:val="22"/>
              </w:rPr>
            </w:pPr>
            <w:r w:rsidRPr="00B67D48">
              <w:rPr>
                <w:sz w:val="22"/>
              </w:rPr>
              <w:t>Center on Vision Loss (in Dallas)</w:t>
            </w:r>
          </w:p>
        </w:tc>
        <w:tc>
          <w:tcPr>
            <w:tcW w:w="4499" w:type="dxa"/>
            <w:vAlign w:val="center"/>
          </w:tcPr>
          <w:p w:rsidR="00D960AE" w:rsidRPr="00B67D48" w:rsidRDefault="008265FE" w:rsidP="00257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17" w:history="1">
              <w:r w:rsidR="00D960AE" w:rsidRPr="00B67D48">
                <w:rPr>
                  <w:rStyle w:val="Hyperlink"/>
                  <w:sz w:val="22"/>
                </w:rPr>
                <w:t>http://www.afb.org/info/programs-and-services/center-on-vision-loss/12</w:t>
              </w:r>
            </w:hyperlink>
          </w:p>
        </w:tc>
      </w:tr>
      <w:tr w:rsidR="00D960AE" w:rsidRPr="00B67D48" w:rsidTr="0025776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1" w:type="dxa"/>
            <w:vAlign w:val="center"/>
          </w:tcPr>
          <w:p w:rsidR="00D960AE" w:rsidRPr="00B67D48" w:rsidRDefault="00D960AE" w:rsidP="00257767">
            <w:pPr>
              <w:rPr>
                <w:sz w:val="22"/>
              </w:rPr>
            </w:pPr>
            <w:r w:rsidRPr="00B67D48">
              <w:rPr>
                <w:sz w:val="22"/>
              </w:rPr>
              <w:t>Dallas Lighthouse for the Blind</w:t>
            </w:r>
          </w:p>
        </w:tc>
        <w:tc>
          <w:tcPr>
            <w:tcW w:w="4499" w:type="dxa"/>
            <w:vAlign w:val="center"/>
          </w:tcPr>
          <w:p w:rsidR="00D960AE" w:rsidRPr="00B67D48" w:rsidRDefault="008265FE" w:rsidP="00257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18" w:history="1">
              <w:r w:rsidR="00D960AE" w:rsidRPr="00B67D48">
                <w:rPr>
                  <w:rStyle w:val="Hyperlink"/>
                  <w:sz w:val="22"/>
                </w:rPr>
                <w:t>http://www.dallaslighthouse.org/</w:t>
              </w:r>
            </w:hyperlink>
          </w:p>
        </w:tc>
      </w:tr>
      <w:tr w:rsidR="00D960AE" w:rsidRPr="00B67D48" w:rsidTr="0025776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1" w:type="dxa"/>
            <w:vAlign w:val="center"/>
          </w:tcPr>
          <w:p w:rsidR="00D960AE" w:rsidRPr="00B67D48" w:rsidRDefault="00D960AE" w:rsidP="00257767">
            <w:pPr>
              <w:rPr>
                <w:sz w:val="22"/>
              </w:rPr>
            </w:pPr>
            <w:r w:rsidRPr="00B67D48">
              <w:rPr>
                <w:sz w:val="22"/>
              </w:rPr>
              <w:t>Texas Lions Camp</w:t>
            </w:r>
          </w:p>
        </w:tc>
        <w:tc>
          <w:tcPr>
            <w:tcW w:w="4499" w:type="dxa"/>
            <w:vAlign w:val="center"/>
          </w:tcPr>
          <w:p w:rsidR="00D960AE" w:rsidRPr="00B67D48" w:rsidRDefault="008265FE" w:rsidP="00257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19" w:history="1">
              <w:r w:rsidR="00D960AE" w:rsidRPr="00B67D48">
                <w:rPr>
                  <w:rStyle w:val="Hyperlink"/>
                  <w:sz w:val="22"/>
                </w:rPr>
                <w:t>http://www.lionscamp.com/</w:t>
              </w:r>
            </w:hyperlink>
          </w:p>
        </w:tc>
      </w:tr>
    </w:tbl>
    <w:p w:rsidR="00D960AE" w:rsidRPr="00B67D48" w:rsidRDefault="00D960AE" w:rsidP="00EC254A">
      <w:pPr>
        <w:jc w:val="both"/>
        <w:rPr>
          <w:sz w:val="22"/>
        </w:rPr>
      </w:pPr>
    </w:p>
    <w:sectPr w:rsidR="00D960AE" w:rsidRPr="00B67D48" w:rsidSect="002B78FA">
      <w:footerReference w:type="default" r:id="rId20"/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5FE" w:rsidRDefault="008265FE" w:rsidP="002011EC">
      <w:r>
        <w:separator/>
      </w:r>
    </w:p>
  </w:endnote>
  <w:endnote w:type="continuationSeparator" w:id="0">
    <w:p w:rsidR="008265FE" w:rsidRDefault="008265FE" w:rsidP="0020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1EC" w:rsidRPr="00BF1F0D" w:rsidRDefault="00BF1F0D">
    <w:pPr>
      <w:pStyle w:val="Footer"/>
      <w:rPr>
        <w:lang w:val="es-PE"/>
      </w:rPr>
    </w:pPr>
    <w:r w:rsidRPr="00BF1F0D">
      <w:rPr>
        <w:rFonts w:asciiTheme="minorHAnsi" w:hAnsiTheme="minorHAnsi" w:cs="Tahoma"/>
        <w:bCs/>
        <w:sz w:val="16"/>
        <w:szCs w:val="16"/>
        <w:lang w:val="es-PE"/>
      </w:rPr>
      <w:t>Es la práctica del Centro de Servicios Educacionales de Región 10 el no discriminar a las personas basado en raza, color, nacionalidad, género o impedimento en sus programas vocacionales, servicios o actividades como requiere el Título VI del Acto de Derechos Civiles de 1964, y sus cambios; el Título IX de los Cambios Educacionales de 1972; y las Secciones 503 y 504 del Acto de Rehabilitación de 1973, y sus cambios. El Centro de Servicios Educacionales de Región 10 tomará medidas para asegurar que una falta de habilidad en la lengua del inglés no se convertirá en una barrera a la entrada y participación en todos sus programas y servicios.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5FE" w:rsidRDefault="008265FE" w:rsidP="002011EC">
      <w:r>
        <w:separator/>
      </w:r>
    </w:p>
  </w:footnote>
  <w:footnote w:type="continuationSeparator" w:id="0">
    <w:p w:rsidR="008265FE" w:rsidRDefault="008265FE" w:rsidP="00201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36F3"/>
    <w:multiLevelType w:val="hybridMultilevel"/>
    <w:tmpl w:val="E66691BE"/>
    <w:lvl w:ilvl="0" w:tplc="750843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4402"/>
    <w:multiLevelType w:val="hybridMultilevel"/>
    <w:tmpl w:val="2E26AE54"/>
    <w:lvl w:ilvl="0" w:tplc="750843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725BF"/>
    <w:multiLevelType w:val="hybridMultilevel"/>
    <w:tmpl w:val="7A14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40863"/>
    <w:multiLevelType w:val="hybridMultilevel"/>
    <w:tmpl w:val="EEA6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11628"/>
    <w:multiLevelType w:val="hybridMultilevel"/>
    <w:tmpl w:val="788C34CE"/>
    <w:lvl w:ilvl="0" w:tplc="750843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361FC"/>
    <w:multiLevelType w:val="hybridMultilevel"/>
    <w:tmpl w:val="31F8880A"/>
    <w:lvl w:ilvl="0" w:tplc="B44C667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6B4BE3"/>
    <w:multiLevelType w:val="hybridMultilevel"/>
    <w:tmpl w:val="1370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EC"/>
    <w:rsid w:val="00006301"/>
    <w:rsid w:val="00006CFE"/>
    <w:rsid w:val="00017619"/>
    <w:rsid w:val="00022E88"/>
    <w:rsid w:val="00030614"/>
    <w:rsid w:val="0003195F"/>
    <w:rsid w:val="00040B9E"/>
    <w:rsid w:val="00052045"/>
    <w:rsid w:val="000536A7"/>
    <w:rsid w:val="00086493"/>
    <w:rsid w:val="0008779D"/>
    <w:rsid w:val="000A2371"/>
    <w:rsid w:val="000A4C33"/>
    <w:rsid w:val="000A6F02"/>
    <w:rsid w:val="000B2F4B"/>
    <w:rsid w:val="000B594C"/>
    <w:rsid w:val="000B70BB"/>
    <w:rsid w:val="000C3BDA"/>
    <w:rsid w:val="000D49C7"/>
    <w:rsid w:val="000D7914"/>
    <w:rsid w:val="000D7E7F"/>
    <w:rsid w:val="00111FBA"/>
    <w:rsid w:val="00114250"/>
    <w:rsid w:val="00141778"/>
    <w:rsid w:val="001425A9"/>
    <w:rsid w:val="00151E0C"/>
    <w:rsid w:val="00154E6E"/>
    <w:rsid w:val="00165FAB"/>
    <w:rsid w:val="0016794B"/>
    <w:rsid w:val="00180163"/>
    <w:rsid w:val="00197C1B"/>
    <w:rsid w:val="001A3478"/>
    <w:rsid w:val="001B7BCF"/>
    <w:rsid w:val="001E2A6E"/>
    <w:rsid w:val="001E58EC"/>
    <w:rsid w:val="001F13D1"/>
    <w:rsid w:val="001F3901"/>
    <w:rsid w:val="002011EC"/>
    <w:rsid w:val="002015DE"/>
    <w:rsid w:val="00207806"/>
    <w:rsid w:val="00210F9E"/>
    <w:rsid w:val="00212D18"/>
    <w:rsid w:val="00234B40"/>
    <w:rsid w:val="00245B2C"/>
    <w:rsid w:val="00257767"/>
    <w:rsid w:val="0026060D"/>
    <w:rsid w:val="002740AE"/>
    <w:rsid w:val="00280F62"/>
    <w:rsid w:val="002829C8"/>
    <w:rsid w:val="00296C97"/>
    <w:rsid w:val="0029783E"/>
    <w:rsid w:val="00297CDF"/>
    <w:rsid w:val="002A223B"/>
    <w:rsid w:val="002B2660"/>
    <w:rsid w:val="002B3AC3"/>
    <w:rsid w:val="002B78FA"/>
    <w:rsid w:val="002C2084"/>
    <w:rsid w:val="002D7B87"/>
    <w:rsid w:val="002F455B"/>
    <w:rsid w:val="002F6495"/>
    <w:rsid w:val="00301E1C"/>
    <w:rsid w:val="003032A3"/>
    <w:rsid w:val="0030580F"/>
    <w:rsid w:val="00314FAE"/>
    <w:rsid w:val="00330AF2"/>
    <w:rsid w:val="0033739A"/>
    <w:rsid w:val="00364F2A"/>
    <w:rsid w:val="003975B8"/>
    <w:rsid w:val="003B77AD"/>
    <w:rsid w:val="003F1A23"/>
    <w:rsid w:val="004055B2"/>
    <w:rsid w:val="004074AD"/>
    <w:rsid w:val="00411732"/>
    <w:rsid w:val="00445D15"/>
    <w:rsid w:val="00455A3F"/>
    <w:rsid w:val="00484B36"/>
    <w:rsid w:val="004C4AF8"/>
    <w:rsid w:val="004E28FB"/>
    <w:rsid w:val="004E3E49"/>
    <w:rsid w:val="004F2BBF"/>
    <w:rsid w:val="00502620"/>
    <w:rsid w:val="00505FC0"/>
    <w:rsid w:val="005148A6"/>
    <w:rsid w:val="0053389E"/>
    <w:rsid w:val="00534737"/>
    <w:rsid w:val="00534D69"/>
    <w:rsid w:val="00537314"/>
    <w:rsid w:val="00541574"/>
    <w:rsid w:val="005509E1"/>
    <w:rsid w:val="00550E4A"/>
    <w:rsid w:val="0056231A"/>
    <w:rsid w:val="00574579"/>
    <w:rsid w:val="0058621A"/>
    <w:rsid w:val="00587514"/>
    <w:rsid w:val="0059279D"/>
    <w:rsid w:val="00592DCC"/>
    <w:rsid w:val="005A0E70"/>
    <w:rsid w:val="005B177A"/>
    <w:rsid w:val="005C0393"/>
    <w:rsid w:val="005C68D8"/>
    <w:rsid w:val="005E1C6B"/>
    <w:rsid w:val="005E5203"/>
    <w:rsid w:val="005F4930"/>
    <w:rsid w:val="005F7985"/>
    <w:rsid w:val="00603CED"/>
    <w:rsid w:val="006075FB"/>
    <w:rsid w:val="00607F9D"/>
    <w:rsid w:val="00627149"/>
    <w:rsid w:val="00631EAA"/>
    <w:rsid w:val="006433B5"/>
    <w:rsid w:val="00653CD8"/>
    <w:rsid w:val="00665E99"/>
    <w:rsid w:val="0067645D"/>
    <w:rsid w:val="00686D2C"/>
    <w:rsid w:val="00687004"/>
    <w:rsid w:val="006B6C74"/>
    <w:rsid w:val="006B7E4A"/>
    <w:rsid w:val="006C0A17"/>
    <w:rsid w:val="006C3526"/>
    <w:rsid w:val="006D6266"/>
    <w:rsid w:val="006E3152"/>
    <w:rsid w:val="006E4810"/>
    <w:rsid w:val="006F4EFD"/>
    <w:rsid w:val="006F5BC4"/>
    <w:rsid w:val="00705E40"/>
    <w:rsid w:val="0071264F"/>
    <w:rsid w:val="007169C7"/>
    <w:rsid w:val="007300E1"/>
    <w:rsid w:val="0073473B"/>
    <w:rsid w:val="007357E8"/>
    <w:rsid w:val="00735D1A"/>
    <w:rsid w:val="007364A9"/>
    <w:rsid w:val="00743D3C"/>
    <w:rsid w:val="0075456A"/>
    <w:rsid w:val="0076146F"/>
    <w:rsid w:val="00774F9B"/>
    <w:rsid w:val="00776DB7"/>
    <w:rsid w:val="007A2D89"/>
    <w:rsid w:val="007A4694"/>
    <w:rsid w:val="007A6CD6"/>
    <w:rsid w:val="007B3FB1"/>
    <w:rsid w:val="007D711E"/>
    <w:rsid w:val="007F305E"/>
    <w:rsid w:val="007F5329"/>
    <w:rsid w:val="00801759"/>
    <w:rsid w:val="00814091"/>
    <w:rsid w:val="008265FE"/>
    <w:rsid w:val="008323F0"/>
    <w:rsid w:val="00837105"/>
    <w:rsid w:val="00845AAC"/>
    <w:rsid w:val="00853A46"/>
    <w:rsid w:val="00876C0C"/>
    <w:rsid w:val="0089566B"/>
    <w:rsid w:val="008A234A"/>
    <w:rsid w:val="008A74ED"/>
    <w:rsid w:val="008B673E"/>
    <w:rsid w:val="008C7F5D"/>
    <w:rsid w:val="008D5C20"/>
    <w:rsid w:val="00910130"/>
    <w:rsid w:val="00913A39"/>
    <w:rsid w:val="00921365"/>
    <w:rsid w:val="00922954"/>
    <w:rsid w:val="009441FC"/>
    <w:rsid w:val="00966343"/>
    <w:rsid w:val="00973770"/>
    <w:rsid w:val="00983B53"/>
    <w:rsid w:val="009A4C6B"/>
    <w:rsid w:val="009A5792"/>
    <w:rsid w:val="009B3350"/>
    <w:rsid w:val="009B68E3"/>
    <w:rsid w:val="009B7380"/>
    <w:rsid w:val="009C0850"/>
    <w:rsid w:val="009C7E93"/>
    <w:rsid w:val="009D5765"/>
    <w:rsid w:val="00A00133"/>
    <w:rsid w:val="00A0496D"/>
    <w:rsid w:val="00A11925"/>
    <w:rsid w:val="00A1284D"/>
    <w:rsid w:val="00A26B0B"/>
    <w:rsid w:val="00A33BA7"/>
    <w:rsid w:val="00A45C22"/>
    <w:rsid w:val="00A670A3"/>
    <w:rsid w:val="00A759EA"/>
    <w:rsid w:val="00A948A6"/>
    <w:rsid w:val="00AA4FE4"/>
    <w:rsid w:val="00AB1E59"/>
    <w:rsid w:val="00AB77A9"/>
    <w:rsid w:val="00AB7C08"/>
    <w:rsid w:val="00AC400E"/>
    <w:rsid w:val="00AD6CBA"/>
    <w:rsid w:val="00B05F53"/>
    <w:rsid w:val="00B14C8D"/>
    <w:rsid w:val="00B30CB5"/>
    <w:rsid w:val="00B3719C"/>
    <w:rsid w:val="00B44B16"/>
    <w:rsid w:val="00B44E02"/>
    <w:rsid w:val="00B52332"/>
    <w:rsid w:val="00B60C26"/>
    <w:rsid w:val="00B67D48"/>
    <w:rsid w:val="00B75528"/>
    <w:rsid w:val="00B84650"/>
    <w:rsid w:val="00B909F1"/>
    <w:rsid w:val="00BB1D46"/>
    <w:rsid w:val="00BC454E"/>
    <w:rsid w:val="00BC550A"/>
    <w:rsid w:val="00BC6BE2"/>
    <w:rsid w:val="00BD42E3"/>
    <w:rsid w:val="00BE0923"/>
    <w:rsid w:val="00BE56D6"/>
    <w:rsid w:val="00BF1F0D"/>
    <w:rsid w:val="00C0057E"/>
    <w:rsid w:val="00C0269B"/>
    <w:rsid w:val="00C07E95"/>
    <w:rsid w:val="00C21A14"/>
    <w:rsid w:val="00C30E10"/>
    <w:rsid w:val="00C34DA3"/>
    <w:rsid w:val="00C47977"/>
    <w:rsid w:val="00C50768"/>
    <w:rsid w:val="00C60DD3"/>
    <w:rsid w:val="00C65BC1"/>
    <w:rsid w:val="00C71F79"/>
    <w:rsid w:val="00C82C5F"/>
    <w:rsid w:val="00CB692A"/>
    <w:rsid w:val="00CC056F"/>
    <w:rsid w:val="00CE744F"/>
    <w:rsid w:val="00D02EA1"/>
    <w:rsid w:val="00D114AC"/>
    <w:rsid w:val="00D124E5"/>
    <w:rsid w:val="00D17600"/>
    <w:rsid w:val="00D34071"/>
    <w:rsid w:val="00D36C01"/>
    <w:rsid w:val="00D504E6"/>
    <w:rsid w:val="00D55849"/>
    <w:rsid w:val="00D81508"/>
    <w:rsid w:val="00D8736B"/>
    <w:rsid w:val="00D87F37"/>
    <w:rsid w:val="00D95CFF"/>
    <w:rsid w:val="00D960AE"/>
    <w:rsid w:val="00DA1B77"/>
    <w:rsid w:val="00DB0B9D"/>
    <w:rsid w:val="00DB145E"/>
    <w:rsid w:val="00DE50B0"/>
    <w:rsid w:val="00E0492F"/>
    <w:rsid w:val="00E25D01"/>
    <w:rsid w:val="00E264C1"/>
    <w:rsid w:val="00E326D2"/>
    <w:rsid w:val="00E5374E"/>
    <w:rsid w:val="00E61F8A"/>
    <w:rsid w:val="00E63C2B"/>
    <w:rsid w:val="00E6472D"/>
    <w:rsid w:val="00E67F5D"/>
    <w:rsid w:val="00E9204F"/>
    <w:rsid w:val="00E9471C"/>
    <w:rsid w:val="00EA0D7E"/>
    <w:rsid w:val="00EA57B6"/>
    <w:rsid w:val="00EA6F7F"/>
    <w:rsid w:val="00EB15D9"/>
    <w:rsid w:val="00EB3B74"/>
    <w:rsid w:val="00EC254A"/>
    <w:rsid w:val="00ED063F"/>
    <w:rsid w:val="00ED4A7A"/>
    <w:rsid w:val="00ED5101"/>
    <w:rsid w:val="00EE7B98"/>
    <w:rsid w:val="00F00086"/>
    <w:rsid w:val="00F06F9B"/>
    <w:rsid w:val="00F552FB"/>
    <w:rsid w:val="00F71DB6"/>
    <w:rsid w:val="00F7503B"/>
    <w:rsid w:val="00F83553"/>
    <w:rsid w:val="00F8766B"/>
    <w:rsid w:val="00F90D94"/>
    <w:rsid w:val="00FB2CA2"/>
    <w:rsid w:val="00FB35C4"/>
    <w:rsid w:val="00FC125B"/>
    <w:rsid w:val="00FC22BE"/>
    <w:rsid w:val="00FE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6604"/>
  <w15:docId w15:val="{538EB59C-B5ED-41A9-8484-B3FBF15D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1EC"/>
  </w:style>
  <w:style w:type="paragraph" w:styleId="Footer">
    <w:name w:val="footer"/>
    <w:basedOn w:val="Normal"/>
    <w:link w:val="FooterChar"/>
    <w:unhideWhenUsed/>
    <w:rsid w:val="00201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1EC"/>
  </w:style>
  <w:style w:type="character" w:styleId="Hyperlink">
    <w:name w:val="Hyperlink"/>
    <w:basedOn w:val="DefaultParagraphFont"/>
    <w:uiPriority w:val="99"/>
    <w:unhideWhenUsed/>
    <w:rsid w:val="007A6C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74ED"/>
    <w:pPr>
      <w:ind w:left="720"/>
      <w:contextualSpacing/>
    </w:pPr>
  </w:style>
  <w:style w:type="paragraph" w:styleId="BodyText">
    <w:name w:val="Body Text"/>
    <w:basedOn w:val="Normal"/>
    <w:link w:val="BodyTextChar"/>
    <w:rsid w:val="00983B53"/>
    <w:rPr>
      <w:rFonts w:eastAsia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983B53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D9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577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sbvi.edu" TargetMode="External"/><Relationship Id="rId18" Type="http://schemas.openxmlformats.org/officeDocument/2006/relationships/hyperlink" Target="http://www.dallaslighthouse.or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egion10.org/supplementary-services/programs/expanded-core-curriculum-ecc/" TargetMode="External"/><Relationship Id="rId17" Type="http://schemas.openxmlformats.org/officeDocument/2006/relationships/hyperlink" Target="http://www.afb.org/info/programs-and-services/center-on-vision-loss/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sbvi.edu/summer-program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bvi.edu/resources/3973-ecc-fly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sbvi.edu/short-term-programs" TargetMode="External"/><Relationship Id="rId10" Type="http://schemas.openxmlformats.org/officeDocument/2006/relationships/hyperlink" Target="http://www.afb.org/jvib" TargetMode="External"/><Relationship Id="rId19" Type="http://schemas.openxmlformats.org/officeDocument/2006/relationships/hyperlink" Target="http://www.lionscamp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utes.legis.state.tx.us/Docs/ED/htm/%20ED.30.htm" TargetMode="External"/><Relationship Id="rId14" Type="http://schemas.openxmlformats.org/officeDocument/2006/relationships/hyperlink" Target="http://www.tsbvi.edu/recc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6ADC-42B3-4FCD-AFC5-8371BD4F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10</Company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Keys</dc:creator>
  <cp:lastModifiedBy>Denise Barker</cp:lastModifiedBy>
  <cp:revision>2</cp:revision>
  <cp:lastPrinted>2016-01-20T01:00:00Z</cp:lastPrinted>
  <dcterms:created xsi:type="dcterms:W3CDTF">2019-04-23T23:38:00Z</dcterms:created>
  <dcterms:modified xsi:type="dcterms:W3CDTF">2019-04-23T23:38:00Z</dcterms:modified>
</cp:coreProperties>
</file>