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Nanayo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Nanayo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Kerri Berkowitz: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Kauffman: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 Slife: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detention."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 D.: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 Slife: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6: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Thompson: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Betty Momjian: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Kerri Berkowitz: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Amy Merickel: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Kauffman: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Joel Balzer: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assailants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Tiffany Hyman: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7: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 D.: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Honda: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Thompson: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Nanayo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 D.: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dialogue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impromptu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 Slife: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 Kauffman: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Thompson: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Cecily 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Thompson: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Culkin: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Cecily 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Chad Slife: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Cecily 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8: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9: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10: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Cecily 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11: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Cecily 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receptive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brainstorming,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farewell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debriefing.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 D.: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 12: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00:09:46].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Honda: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Carol C.H.: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paradigm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 Kirman: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Taffany Davis: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 Kirman: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 J.M.: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incidences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Cynthia D.: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Charles Waters: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OKorie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Nanayo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Honda: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 Culkin: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Nanayo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Thompson: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Esther Honda: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Kay Kirman: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 Geiges: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Joel Balzer: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OKorie Clark: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Nanayo S.: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Mr. Thompson: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29,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"https://www.rev.com/transcript-editor/Edit?token=-r_vNn3YPuBChd3n6RVfg6ZHiobByJzitlr2TFpT9C08rvkadSsi5SMmt6x78Hrf_gk90G4lIZxsDKGuu62RRy0lnFQ&amp;loadFrom=DocumentHeaderDeepLink"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